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7651F0E6" w14:textId="77777777" w:rsidR="00AA091B" w:rsidRPr="00C322C4" w:rsidRDefault="00AA091B" w:rsidP="00AA091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C322C4">
        <w:rPr>
          <w:rFonts w:ascii="Aptos" w:eastAsia="Times New Roman" w:hAnsi="Aptos" w:cs="Arial"/>
          <w:b/>
          <w:bCs/>
          <w:sz w:val="56"/>
          <w:szCs w:val="56"/>
          <w:lang w:eastAsia="en-GB"/>
        </w:rPr>
        <w:t xml:space="preserve">Reporting on Section 6 </w:t>
      </w:r>
    </w:p>
    <w:p w14:paraId="454AB49D" w14:textId="77777777" w:rsidR="00FF4CBB" w:rsidRDefault="00AA091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sz w:val="28"/>
          <w:szCs w:val="28"/>
          <w:lang w:eastAsia="en-GB"/>
        </w:rPr>
        <w:t xml:space="preserve"> </w:t>
      </w:r>
      <w:r w:rsidRPr="00C322C4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Community and Town Councils</w:t>
      </w:r>
    </w:p>
    <w:p w14:paraId="39E2A385" w14:textId="77777777" w:rsidR="00FF4CBB" w:rsidRDefault="00FF4CB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8F57EE3" w14:textId="77777777" w:rsidR="00ED5A1B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AA091B"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 xml:space="preserve"> </w:t>
      </w:r>
    </w:p>
    <w:p w14:paraId="5F24FCB7" w14:textId="58AE7CC5" w:rsidR="00F66A48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p w14:paraId="511D1025" w14:textId="77777777" w:rsidR="001B6FE6" w:rsidRPr="001B6FE6" w:rsidRDefault="001B6FE6" w:rsidP="00FF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71AE" w:rsidRPr="00C322C4" w14:paraId="7E524532" w14:textId="77777777" w:rsidTr="00C322C4">
        <w:trPr>
          <w:trHeight w:val="1120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59D42647" w14:textId="6411F3AE" w:rsidR="00BA65F6" w:rsidRPr="00C322C4" w:rsidRDefault="00BA65F6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8ED351A" w14:textId="77777777" w:rsidR="00ED5A1B" w:rsidRDefault="003671AE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The Biodiversity and Resilience of Ecosystems Duty</w:t>
            </w:r>
          </w:p>
          <w:p w14:paraId="28BD3977" w14:textId="512D0D81" w:rsidR="00BA65F6" w:rsidRPr="00C322C4" w:rsidRDefault="00E31AF6" w:rsidP="00ED5A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3671AE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Report</w:t>
            </w:r>
            <w:r w:rsidR="00ED5A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964A36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</w:tc>
      </w:tr>
      <w:tr w:rsidR="00F66A48" w:rsidRPr="00C322C4" w14:paraId="6281FE34" w14:textId="77777777" w:rsidTr="00C322C4">
        <w:tc>
          <w:tcPr>
            <w:tcW w:w="4536" w:type="dxa"/>
          </w:tcPr>
          <w:p w14:paraId="02C22362" w14:textId="6D63F2DD" w:rsidR="00F66A48" w:rsidRPr="00C322C4" w:rsidRDefault="00F66A48" w:rsidP="00C322C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Name of Community or Town Council:</w:t>
            </w:r>
          </w:p>
        </w:tc>
        <w:tc>
          <w:tcPr>
            <w:tcW w:w="5954" w:type="dxa"/>
          </w:tcPr>
          <w:p w14:paraId="35358D7F" w14:textId="51C71FB7" w:rsidR="00F66A48" w:rsidRPr="00C322C4" w:rsidRDefault="004A0F96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Tawe </w:t>
            </w:r>
            <w:proofErr w:type="spellStart"/>
            <w:r>
              <w:rPr>
                <w:rFonts w:ascii="Aptos" w:hAnsi="Aptos" w:cs="Arial"/>
                <w:sz w:val="24"/>
                <w:szCs w:val="24"/>
              </w:rPr>
              <w:t>Uchaf</w:t>
            </w:r>
            <w:proofErr w:type="spellEnd"/>
            <w:r>
              <w:rPr>
                <w:rFonts w:ascii="Aptos" w:hAnsi="Aptos" w:cs="Arial"/>
                <w:sz w:val="24"/>
                <w:szCs w:val="24"/>
              </w:rPr>
              <w:t xml:space="preserve"> Community Council</w:t>
            </w:r>
          </w:p>
        </w:tc>
      </w:tr>
      <w:tr w:rsidR="005035A5" w:rsidRPr="00C322C4" w14:paraId="34FCAD67" w14:textId="77777777" w:rsidTr="00C322C4">
        <w:tc>
          <w:tcPr>
            <w:tcW w:w="4536" w:type="dxa"/>
          </w:tcPr>
          <w:p w14:paraId="2B0D2A86" w14:textId="1F1A4043" w:rsidR="005035A5" w:rsidRPr="00C322C4" w:rsidRDefault="005035A5" w:rsidP="005035A5">
            <w:pPr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  <w:hyperlink w:anchor="NRAPENG" w:history="1">
              <w:r w:rsidRPr="00C322C4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Group</w:t>
              </w:r>
            </w:hyperlink>
            <w:r w:rsidRPr="00C322C4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3253205" w14:textId="5F188918" w:rsidR="005035A5" w:rsidRPr="00C322C4" w:rsidRDefault="004A0F96" w:rsidP="006A501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3</w:t>
            </w:r>
          </w:p>
        </w:tc>
      </w:tr>
      <w:tr w:rsidR="003671AE" w:rsidRPr="00C322C4" w14:paraId="046C2772" w14:textId="77777777" w:rsidTr="00C322C4">
        <w:trPr>
          <w:trHeight w:val="2683"/>
        </w:trPr>
        <w:tc>
          <w:tcPr>
            <w:tcW w:w="10490" w:type="dxa"/>
            <w:gridSpan w:val="2"/>
          </w:tcPr>
          <w:p w14:paraId="3001EC28" w14:textId="258024D2" w:rsidR="003671AE" w:rsidRPr="00C322C4" w:rsidRDefault="003671AE" w:rsidP="006A501E">
            <w:p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Introduction and Context</w:t>
            </w:r>
          </w:p>
          <w:p w14:paraId="22691D6F" w14:textId="6B099FB5" w:rsidR="00FC293D" w:rsidRPr="00B009A5" w:rsidRDefault="00FC293D" w:rsidP="00FC293D">
            <w:pPr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The Council owns three children’s playgrounds and has transformed a strip of overgrown land at Craig y Nos by planting a row of white birch trees. The Council manages maintenance for local footpaths</w:t>
            </w:r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, two of which enter a SSSI</w:t>
            </w:r>
            <w:r w:rsidR="00DC7C5A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. Part of the Community sits within the boundary of </w:t>
            </w:r>
            <w:proofErr w:type="spellStart"/>
            <w:r w:rsidR="00DC7C5A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Bannau</w:t>
            </w:r>
            <w:proofErr w:type="spellEnd"/>
            <w:r w:rsidR="00DC7C5A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Brycheiniog</w:t>
            </w:r>
            <w:r w:rsidR="005436F9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National Park </w:t>
            </w:r>
            <w:r w:rsidR="007170B9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(BBNP) </w:t>
            </w:r>
            <w:r w:rsidR="005436F9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and the </w:t>
            </w:r>
            <w:proofErr w:type="spellStart"/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Fforest</w:t>
            </w:r>
            <w:proofErr w:type="spellEnd"/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Fawr</w:t>
            </w:r>
            <w:proofErr w:type="spellEnd"/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UNESCO </w:t>
            </w:r>
            <w:r w:rsidR="005436F9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Geopark</w:t>
            </w:r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.</w:t>
            </w:r>
            <w:r w:rsidR="00166E10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The Council does not own property.</w:t>
            </w:r>
          </w:p>
          <w:p w14:paraId="359AF415" w14:textId="3169E70B" w:rsidR="00FC293D" w:rsidRPr="00B009A5" w:rsidRDefault="00FC293D" w:rsidP="00FC293D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The Council promotes sustainability and biodiversity practice wherever possible, using dialogue with the contractor to highlight the key areas of biodiversity</w:t>
            </w:r>
            <w:r w:rsidR="00BD34F4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as identified by recent botanical surveys</w:t>
            </w: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.</w:t>
            </w:r>
          </w:p>
          <w:p w14:paraId="2C1E5691" w14:textId="07ED799D" w:rsidR="00C24E27" w:rsidRPr="00B009A5" w:rsidRDefault="00C24E27" w:rsidP="00FC293D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The Council recognises </w:t>
            </w:r>
            <w:r w:rsidR="0005037E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a future requirement for a Biodiversity Action Plan</w:t>
            </w:r>
            <w:r w:rsidR="00DD048E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and the possible creation of a Biodiversity group.</w:t>
            </w:r>
          </w:p>
          <w:p w14:paraId="14928B6B" w14:textId="383215A4" w:rsidR="00FC293D" w:rsidRPr="00B009A5" w:rsidRDefault="00FC293D" w:rsidP="00FC293D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The Council covers a wide rural area at the top of the Swansea Valley. </w:t>
            </w:r>
            <w:r w:rsidR="0095423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It contains a spectrum of habitats, including hills</w:t>
            </w:r>
            <w:r w:rsidR="002F0A2F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, moorland</w:t>
            </w:r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,</w:t>
            </w:r>
            <w:r w:rsidR="002F0A2F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heath,</w:t>
            </w:r>
            <w:r w:rsidR="00DA3477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limestone pavements, woodlands,</w:t>
            </w:r>
            <w:r w:rsidR="00290DF3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forestry and wooded river valleys, bog</w:t>
            </w:r>
            <w:r w:rsidR="00813EC3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s, meadows and pasture. </w:t>
            </w:r>
            <w:r w:rsidR="00297511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It includes two SSSIs. </w:t>
            </w: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The Community includes the tourist attractions of National </w:t>
            </w:r>
            <w:proofErr w:type="spellStart"/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Showcaves</w:t>
            </w:r>
            <w:proofErr w:type="spellEnd"/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of Wales, Craig y Nos Castle and Country Park and </w:t>
            </w:r>
            <w:proofErr w:type="spellStart"/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Henrhyd</w:t>
            </w:r>
            <w:proofErr w:type="spellEnd"/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Waterfall at </w:t>
            </w:r>
            <w:proofErr w:type="spellStart"/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Coelbren</w:t>
            </w:r>
            <w:proofErr w:type="spellEnd"/>
            <w:r w:rsidR="00585A76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and the </w:t>
            </w:r>
            <w:r w:rsidR="000700BA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Wales Ape and Monkey Sanctuary. </w:t>
            </w: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Film Companies use the area for filming well known films and tv series.</w:t>
            </w:r>
            <w:r w:rsidR="00E3378F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T</w:t>
            </w: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he Community has a population of 1200 and a precept of approximately £30,000</w:t>
            </w:r>
            <w:r w:rsidR="00DC3640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.</w:t>
            </w:r>
          </w:p>
          <w:p w14:paraId="1D348F5A" w14:textId="68DBE11B" w:rsidR="00B269D5" w:rsidRPr="00C322C4" w:rsidRDefault="00FC293D" w:rsidP="00FC293D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The Council is not subject to the Well-being of future generations</w:t>
            </w:r>
            <w:r w:rsidR="00297511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;</w:t>
            </w:r>
            <w:r w:rsidRPr="00B009A5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 however, it uses the principles in the preparation of its annual repo</w:t>
            </w:r>
            <w:r w:rsidR="009E32E2" w:rsidRPr="00B009A5">
              <w:rPr>
                <w:rFonts w:ascii="Aptos" w:hAnsi="Aptos" w:cs="Arial"/>
                <w:i/>
                <w:iCs/>
                <w:sz w:val="24"/>
                <w:szCs w:val="24"/>
              </w:rPr>
              <w:t>rt.</w:t>
            </w:r>
          </w:p>
        </w:tc>
      </w:tr>
      <w:tr w:rsidR="003671AE" w:rsidRPr="00C322C4" w14:paraId="5413ADA7" w14:textId="77777777" w:rsidTr="00C322C4">
        <w:trPr>
          <w:trHeight w:val="461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31062705" w14:textId="70CC18E7" w:rsidR="00B94F1C" w:rsidRPr="00C322C4" w:rsidRDefault="003671AE" w:rsidP="00905B8E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8"/>
                <w:szCs w:val="28"/>
              </w:rPr>
              <w:t>Action Report</w:t>
            </w:r>
            <w:r w:rsidR="00CA2685" w:rsidRPr="00C322C4">
              <w:rPr>
                <w:rFonts w:ascii="Aptos" w:hAnsi="Aptos" w:cs="Arial"/>
                <w:b/>
                <w:sz w:val="28"/>
                <w:szCs w:val="28"/>
              </w:rPr>
              <w:t xml:space="preserve"> 2023 - 2025</w:t>
            </w:r>
          </w:p>
        </w:tc>
      </w:tr>
    </w:tbl>
    <w:tbl>
      <w:tblPr>
        <w:tblStyle w:val="TableGrid1"/>
        <w:tblW w:w="10490" w:type="dxa"/>
        <w:tblInd w:w="-572" w:type="dxa"/>
        <w:tblLook w:val="04A0" w:firstRow="1" w:lastRow="0" w:firstColumn="1" w:lastColumn="0" w:noHBand="0" w:noVBand="1"/>
      </w:tblPr>
      <w:tblGrid>
        <w:gridCol w:w="1319"/>
        <w:gridCol w:w="3076"/>
        <w:gridCol w:w="4394"/>
        <w:gridCol w:w="1701"/>
      </w:tblGrid>
      <w:tr w:rsidR="008D4E68" w:rsidRPr="000A5505" w14:paraId="6EB52D92" w14:textId="77777777" w:rsidTr="00C322C4">
        <w:trPr>
          <w:trHeight w:val="642"/>
        </w:trPr>
        <w:tc>
          <w:tcPr>
            <w:tcW w:w="1319" w:type="dxa"/>
          </w:tcPr>
          <w:p w14:paraId="747AA772" w14:textId="77777777" w:rsidR="008D4E68" w:rsidRPr="008D4E68" w:rsidRDefault="008D4E68" w:rsidP="008D4E68">
            <w:pPr>
              <w:jc w:val="center"/>
              <w:rPr>
                <w:rFonts w:ascii="Aptos" w:hAnsi="Aptos" w:cs="Arial"/>
                <w:b/>
                <w:bCs/>
              </w:rPr>
            </w:pPr>
            <w:r w:rsidRPr="008D4E68">
              <w:rPr>
                <w:rFonts w:ascii="Aptos" w:hAnsi="Aptos" w:cs="Arial"/>
                <w:b/>
                <w:bCs/>
              </w:rPr>
              <w:t>NRAP</w:t>
            </w:r>
          </w:p>
          <w:p w14:paraId="3354E585" w14:textId="6468C302" w:rsidR="008D4E68" w:rsidRPr="000A5505" w:rsidRDefault="008D4E68" w:rsidP="008D4E68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8D4E68">
              <w:rPr>
                <w:rFonts w:ascii="Aptos" w:hAnsi="Aptos" w:cs="Arial"/>
                <w:b/>
                <w:bCs/>
              </w:rPr>
              <w:t>Objective</w:t>
            </w:r>
          </w:p>
        </w:tc>
        <w:tc>
          <w:tcPr>
            <w:tcW w:w="7470" w:type="dxa"/>
            <w:gridSpan w:val="2"/>
            <w:vAlign w:val="center"/>
          </w:tcPr>
          <w:p w14:paraId="34710059" w14:textId="26B971F1" w:rsidR="008D4E68" w:rsidRPr="000A5505" w:rsidRDefault="008D4E68" w:rsidP="00462CBD">
            <w:pPr>
              <w:rPr>
                <w:rFonts w:ascii="Aptos" w:hAnsi="Aptos" w:cs="Arial"/>
                <w:sz w:val="24"/>
                <w:szCs w:val="24"/>
                <w:highlight w:val="black"/>
              </w:rPr>
            </w:pPr>
            <w:r w:rsidRPr="0002701E">
              <w:rPr>
                <w:rFonts w:ascii="Aptos" w:hAnsi="Aptos" w:cs="Arial"/>
                <w:b/>
                <w:bCs/>
                <w:sz w:val="24"/>
                <w:szCs w:val="24"/>
              </w:rPr>
              <w:t>Action carried out to…</w:t>
            </w:r>
          </w:p>
        </w:tc>
        <w:tc>
          <w:tcPr>
            <w:tcW w:w="1701" w:type="dxa"/>
            <w:vAlign w:val="center"/>
          </w:tcPr>
          <w:p w14:paraId="6E2724A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</w:rPr>
              <w:t>Monitored by:</w:t>
            </w:r>
          </w:p>
        </w:tc>
      </w:tr>
      <w:tr w:rsidR="008D4E68" w:rsidRPr="000A5505" w14:paraId="69AE0809" w14:textId="77777777" w:rsidTr="00C322C4">
        <w:trPr>
          <w:trHeight w:val="662"/>
        </w:trPr>
        <w:tc>
          <w:tcPr>
            <w:tcW w:w="1319" w:type="dxa"/>
            <w:vMerge w:val="restart"/>
            <w:vAlign w:val="center"/>
          </w:tcPr>
          <w:p w14:paraId="0734E485" w14:textId="7777777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  <w:p w14:paraId="31268450" w14:textId="7BA5AC49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37A22842" w14:textId="41DF5E04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4394" w:type="dxa"/>
          </w:tcPr>
          <w:p w14:paraId="595103A5" w14:textId="4C8BC4D9" w:rsidR="00BD34F4" w:rsidRPr="00FA3685" w:rsidRDefault="00BD34F4" w:rsidP="005276CC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B009A5">
              <w:rPr>
                <w:rFonts w:ascii="Aptos" w:hAnsi="Aptos" w:cs="Arial"/>
                <w:sz w:val="24"/>
                <w:szCs w:val="24"/>
              </w:rPr>
              <w:t>C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ouncil employs a local maintenance contractor, </w:t>
            </w:r>
            <w:r w:rsidR="003D3123" w:rsidRPr="00FA3685">
              <w:rPr>
                <w:rFonts w:ascii="Aptos" w:hAnsi="Aptos" w:cs="Arial"/>
                <w:sz w:val="24"/>
                <w:szCs w:val="24"/>
              </w:rPr>
              <w:t xml:space="preserve">avoids the use of pesticides and plastics and ensures clear </w:t>
            </w:r>
            <w:r w:rsidR="006B0033" w:rsidRPr="00FA3685">
              <w:rPr>
                <w:rFonts w:ascii="Aptos" w:hAnsi="Aptos" w:cs="Arial"/>
                <w:sz w:val="24"/>
                <w:szCs w:val="24"/>
              </w:rPr>
              <w:t xml:space="preserve">and regular </w:t>
            </w:r>
            <w:r w:rsidR="003D3123" w:rsidRPr="00FA3685">
              <w:rPr>
                <w:rFonts w:ascii="Aptos" w:hAnsi="Aptos" w:cs="Arial"/>
                <w:sz w:val="24"/>
                <w:szCs w:val="24"/>
              </w:rPr>
              <w:t>communication with the contractor on footpath maintenance and mowing playgrounds.</w:t>
            </w:r>
          </w:p>
          <w:p w14:paraId="5FD955B2" w14:textId="3515F465" w:rsidR="00F74E1D" w:rsidRPr="00FA3685" w:rsidRDefault="00F74E1D" w:rsidP="005276CC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lastRenderedPageBreak/>
              <w:t>Details of footpath and playground maintenance are included in social media posts.</w:t>
            </w:r>
          </w:p>
          <w:p w14:paraId="1AC5AE38" w14:textId="6CC39F0B" w:rsidR="00F74E1D" w:rsidRPr="00FA3685" w:rsidRDefault="00741C22" w:rsidP="005276CC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>Verges are monitored to ensure there is no damage to the habitat.</w:t>
            </w:r>
          </w:p>
          <w:p w14:paraId="26886860" w14:textId="0ECD617F" w:rsidR="003E173D" w:rsidRPr="00FA3685" w:rsidRDefault="003E173D" w:rsidP="005276CC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>Playgrounds are mowed regularly throughout the growing seasons. (The council has no direct responsibility for road verges.)</w:t>
            </w:r>
          </w:p>
          <w:p w14:paraId="39690494" w14:textId="660E6F53" w:rsidR="00741C22" w:rsidRPr="00FA3685" w:rsidRDefault="00741C22" w:rsidP="00741C22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 xml:space="preserve">When considering planning applications, the Council is mindful of 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>any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 potential </w:t>
            </w:r>
            <w:r w:rsidR="00297511" w:rsidRPr="00FA3685">
              <w:rPr>
                <w:rFonts w:ascii="Aptos" w:hAnsi="Aptos" w:cs="Arial"/>
                <w:sz w:val="24"/>
                <w:szCs w:val="24"/>
              </w:rPr>
              <w:t xml:space="preserve">positive or negative </w:t>
            </w:r>
            <w:r w:rsidRPr="00FA3685">
              <w:rPr>
                <w:rFonts w:ascii="Aptos" w:hAnsi="Aptos" w:cs="Arial"/>
                <w:sz w:val="24"/>
                <w:szCs w:val="24"/>
              </w:rPr>
              <w:t>impacts on biodiversity</w:t>
            </w:r>
            <w:r w:rsidR="003E173D" w:rsidRPr="00FA3685">
              <w:rPr>
                <w:rFonts w:ascii="Aptos" w:hAnsi="Aptos" w:cs="Arial"/>
                <w:sz w:val="24"/>
                <w:szCs w:val="24"/>
              </w:rPr>
              <w:t xml:space="preserve"> and compliance with current guidelines</w:t>
            </w:r>
            <w:r w:rsidRPr="00FA3685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62EF4D4E" w14:textId="69F1EB8A" w:rsidR="008D4E68" w:rsidRPr="000A5505" w:rsidRDefault="008D4E68" w:rsidP="00F74E1D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934C4" w14:textId="13C1DC4D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lastRenderedPageBreak/>
              <w:t xml:space="preserve">The </w:t>
            </w:r>
            <w:r w:rsidR="0048634C">
              <w:rPr>
                <w:rFonts w:ascii="Aptos" w:hAnsi="Aptos" w:cs="Arial"/>
                <w:sz w:val="24"/>
                <w:szCs w:val="24"/>
              </w:rPr>
              <w:t>Council</w:t>
            </w:r>
          </w:p>
          <w:p w14:paraId="540EC1C4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1175A7AB" w14:textId="396974B6" w:rsidR="0048634C" w:rsidRPr="000A5505" w:rsidRDefault="0048634C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  <w:tr w:rsidR="008D4E68" w:rsidRPr="000A5505" w14:paraId="239AB941" w14:textId="77777777" w:rsidTr="00C322C4">
        <w:trPr>
          <w:trHeight w:val="632"/>
        </w:trPr>
        <w:tc>
          <w:tcPr>
            <w:tcW w:w="1319" w:type="dxa"/>
            <w:vMerge/>
            <w:vAlign w:val="center"/>
          </w:tcPr>
          <w:p w14:paraId="5F79129C" w14:textId="12EFDC96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547734F5" w14:textId="350A194B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4394" w:type="dxa"/>
          </w:tcPr>
          <w:p w14:paraId="2BA43631" w14:textId="06DAD31C" w:rsidR="007E5343" w:rsidRDefault="007E5343" w:rsidP="00F74E1D">
            <w:pPr>
              <w:rPr>
                <w:rFonts w:ascii="Aptos" w:hAnsi="Aptos" w:cs="Arial"/>
                <w:color w:val="00B050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 xml:space="preserve">The Council will </w:t>
            </w:r>
            <w:r w:rsidR="00FA3685" w:rsidRPr="00FA3685">
              <w:rPr>
                <w:rFonts w:ascii="Aptos" w:hAnsi="Aptos" w:cs="Arial"/>
                <w:sz w:val="24"/>
                <w:szCs w:val="24"/>
              </w:rPr>
              <w:t xml:space="preserve">foster </w:t>
            </w:r>
            <w:r>
              <w:rPr>
                <w:rFonts w:ascii="Aptos" w:hAnsi="Aptos" w:cs="Arial"/>
                <w:sz w:val="24"/>
                <w:szCs w:val="24"/>
              </w:rPr>
              <w:t xml:space="preserve">communication and awareness </w:t>
            </w:r>
            <w:proofErr w:type="gramStart"/>
            <w:r>
              <w:rPr>
                <w:rFonts w:ascii="Aptos" w:hAnsi="Aptos" w:cs="Arial"/>
                <w:sz w:val="24"/>
                <w:szCs w:val="24"/>
              </w:rPr>
              <w:t>by the use of</w:t>
            </w:r>
            <w:proofErr w:type="gramEnd"/>
            <w:r>
              <w:rPr>
                <w:rFonts w:ascii="Aptos" w:hAnsi="Aptos" w:cs="Arial"/>
                <w:sz w:val="24"/>
                <w:szCs w:val="24"/>
              </w:rPr>
              <w:t xml:space="preserve"> the Council website and local social media groups.</w:t>
            </w:r>
          </w:p>
          <w:p w14:paraId="7F908C0E" w14:textId="4485EB3E" w:rsidR="00F74E1D" w:rsidRPr="00FA3685" w:rsidRDefault="006F33C6" w:rsidP="00F74E1D">
            <w:pPr>
              <w:rPr>
                <w:rFonts w:ascii="Aptos" w:hAnsi="Aptos" w:cs="Arial"/>
                <w:sz w:val="24"/>
                <w:szCs w:val="24"/>
              </w:rPr>
            </w:pPr>
            <w:r w:rsidRPr="00B009A5">
              <w:rPr>
                <w:rFonts w:ascii="Aptos" w:hAnsi="Aptos" w:cs="Arial"/>
                <w:sz w:val="24"/>
                <w:szCs w:val="24"/>
              </w:rPr>
              <w:t>I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t </w:t>
            </w:r>
            <w:r w:rsidR="007E5343" w:rsidRPr="00FA3685">
              <w:rPr>
                <w:rFonts w:ascii="Aptos" w:hAnsi="Aptos" w:cs="Arial"/>
                <w:sz w:val="24"/>
                <w:szCs w:val="24"/>
              </w:rPr>
              <w:t xml:space="preserve">will use </w:t>
            </w:r>
            <w:r w:rsidR="003E173D" w:rsidRPr="00FA3685">
              <w:rPr>
                <w:rFonts w:ascii="Aptos" w:hAnsi="Aptos" w:cs="Arial"/>
                <w:sz w:val="24"/>
                <w:szCs w:val="24"/>
              </w:rPr>
              <w:t>these</w:t>
            </w:r>
            <w:r w:rsidR="007E5343" w:rsidRPr="00FA3685">
              <w:rPr>
                <w:rFonts w:ascii="Aptos" w:hAnsi="Aptos" w:cs="Arial"/>
                <w:sz w:val="24"/>
                <w:szCs w:val="24"/>
              </w:rPr>
              <w:t xml:space="preserve"> media </w:t>
            </w:r>
            <w:proofErr w:type="gramStart"/>
            <w:r w:rsidR="007E5343" w:rsidRPr="00FA3685">
              <w:rPr>
                <w:rFonts w:ascii="Aptos" w:hAnsi="Aptos" w:cs="Arial"/>
                <w:sz w:val="24"/>
                <w:szCs w:val="24"/>
              </w:rPr>
              <w:t>to:</w:t>
            </w:r>
            <w:proofErr w:type="gramEnd"/>
            <w:r w:rsidR="007E5343" w:rsidRPr="00FA3685">
              <w:rPr>
                <w:rFonts w:ascii="Aptos" w:hAnsi="Aptos" w:cs="Arial"/>
                <w:sz w:val="24"/>
                <w:szCs w:val="24"/>
              </w:rPr>
              <w:t xml:space="preserve"> c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 xml:space="preserve">ontinue to communicate the importance of conserving </w:t>
            </w:r>
            <w:r w:rsidR="007E5343" w:rsidRPr="00FA3685">
              <w:rPr>
                <w:rFonts w:ascii="Aptos" w:hAnsi="Aptos" w:cs="Arial"/>
                <w:sz w:val="24"/>
                <w:szCs w:val="24"/>
              </w:rPr>
              <w:t xml:space="preserve">plant and animal 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>biodiversity</w:t>
            </w:r>
            <w:r w:rsidR="007E5343" w:rsidRPr="00FA3685">
              <w:rPr>
                <w:rFonts w:ascii="Aptos" w:hAnsi="Aptos" w:cs="Arial"/>
                <w:sz w:val="24"/>
                <w:szCs w:val="24"/>
              </w:rPr>
              <w:t xml:space="preserve"> for current and future generations; c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 xml:space="preserve">reate awareness with residents of the possible impact of introduced species and non-native 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invasive 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>species on the native flora</w:t>
            </w:r>
            <w:r w:rsidRPr="00FA3685">
              <w:rPr>
                <w:rFonts w:ascii="Aptos" w:hAnsi="Aptos" w:cs="Arial"/>
                <w:sz w:val="24"/>
                <w:szCs w:val="24"/>
              </w:rPr>
              <w:t>;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 xml:space="preserve"> and encourage </w:t>
            </w:r>
            <w:r w:rsidRPr="00FA3685">
              <w:rPr>
                <w:rFonts w:ascii="Aptos" w:hAnsi="Aptos" w:cs="Arial"/>
                <w:sz w:val="24"/>
                <w:szCs w:val="24"/>
              </w:rPr>
              <w:t>residents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 xml:space="preserve"> to plant native species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 to help maintain populations of pollinating insects and to avoid hybridisation of introduced plants with native species.</w:t>
            </w:r>
            <w:r w:rsidR="00F74E1D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7C378639" w14:textId="0B2337A7" w:rsidR="008D4E68" w:rsidRPr="000A5505" w:rsidRDefault="003E173D" w:rsidP="00757BDE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 xml:space="preserve">The Council promotes the </w:t>
            </w:r>
            <w:r w:rsidR="00087040">
              <w:rPr>
                <w:rFonts w:ascii="Aptos" w:hAnsi="Aptos" w:cs="Arial"/>
                <w:sz w:val="24"/>
                <w:szCs w:val="24"/>
              </w:rPr>
              <w:t>protection and awareness of green space</w:t>
            </w:r>
            <w:r>
              <w:rPr>
                <w:rFonts w:ascii="Aptos" w:hAnsi="Aptos" w:cs="Arial"/>
                <w:sz w:val="24"/>
                <w:szCs w:val="24"/>
              </w:rPr>
              <w:t>,</w:t>
            </w:r>
            <w:r w:rsidR="0008704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B72F0A">
              <w:rPr>
                <w:rFonts w:ascii="Aptos" w:hAnsi="Aptos" w:cs="Arial"/>
                <w:sz w:val="24"/>
                <w:szCs w:val="24"/>
              </w:rPr>
              <w:t>highlighting</w:t>
            </w:r>
            <w:r w:rsidR="00DD49A2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712E6C">
              <w:rPr>
                <w:rFonts w:ascii="Aptos" w:hAnsi="Aptos" w:cs="Arial"/>
                <w:sz w:val="24"/>
                <w:szCs w:val="24"/>
              </w:rPr>
              <w:t>the restoration of land</w:t>
            </w:r>
            <w:r w:rsidR="009667A7">
              <w:rPr>
                <w:rFonts w:ascii="Aptos" w:hAnsi="Aptos" w:cs="Arial"/>
                <w:sz w:val="24"/>
                <w:szCs w:val="24"/>
              </w:rPr>
              <w:t xml:space="preserve"> at Craig y Nos</w:t>
            </w:r>
            <w:r>
              <w:rPr>
                <w:rFonts w:ascii="Aptos" w:hAnsi="Aptos" w:cs="Arial"/>
                <w:sz w:val="24"/>
                <w:szCs w:val="24"/>
              </w:rPr>
              <w:t>,</w:t>
            </w:r>
            <w:r w:rsidR="009667A7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201F91">
              <w:rPr>
                <w:rFonts w:ascii="Aptos" w:hAnsi="Aptos" w:cs="Arial"/>
                <w:sz w:val="24"/>
                <w:szCs w:val="24"/>
              </w:rPr>
              <w:t>planting</w:t>
            </w:r>
            <w:r w:rsidR="00087040">
              <w:rPr>
                <w:rFonts w:ascii="Aptos" w:hAnsi="Aptos" w:cs="Arial"/>
                <w:sz w:val="24"/>
                <w:szCs w:val="24"/>
              </w:rPr>
              <w:t xml:space="preserve"> tree</w:t>
            </w:r>
            <w:r w:rsidR="00201F91">
              <w:rPr>
                <w:rFonts w:ascii="Aptos" w:hAnsi="Aptos" w:cs="Arial"/>
                <w:sz w:val="24"/>
                <w:szCs w:val="24"/>
              </w:rPr>
              <w:t>s</w:t>
            </w:r>
            <w:r>
              <w:rPr>
                <w:rFonts w:ascii="Aptos" w:hAnsi="Aptos" w:cs="Arial"/>
                <w:sz w:val="24"/>
                <w:szCs w:val="24"/>
              </w:rPr>
              <w:t xml:space="preserve"> there and </w:t>
            </w:r>
            <w:r w:rsidR="0008704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E3FD2">
              <w:rPr>
                <w:rFonts w:ascii="Aptos" w:hAnsi="Aptos" w:cs="Arial"/>
                <w:sz w:val="24"/>
                <w:szCs w:val="24"/>
              </w:rPr>
              <w:t>m</w:t>
            </w:r>
            <w:r w:rsidR="00201F91">
              <w:rPr>
                <w:rFonts w:ascii="Aptos" w:hAnsi="Aptos" w:cs="Arial"/>
                <w:sz w:val="24"/>
                <w:szCs w:val="24"/>
              </w:rPr>
              <w:t>aintain</w:t>
            </w:r>
            <w:r w:rsidR="000E3FD2">
              <w:rPr>
                <w:rFonts w:ascii="Aptos" w:hAnsi="Aptos" w:cs="Arial"/>
                <w:sz w:val="24"/>
                <w:szCs w:val="24"/>
              </w:rPr>
              <w:t>ing</w:t>
            </w:r>
            <w:r w:rsidR="00201F91">
              <w:rPr>
                <w:rFonts w:ascii="Aptos" w:hAnsi="Aptos" w:cs="Arial"/>
                <w:sz w:val="24"/>
                <w:szCs w:val="24"/>
              </w:rPr>
              <w:t xml:space="preserve"> r</w:t>
            </w:r>
            <w:r w:rsidR="00087040">
              <w:rPr>
                <w:rFonts w:ascii="Aptos" w:hAnsi="Aptos" w:cs="Arial"/>
                <w:sz w:val="24"/>
                <w:szCs w:val="24"/>
              </w:rPr>
              <w:t xml:space="preserve">egular communication with </w:t>
            </w:r>
            <w:r w:rsidR="000E3FD2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087040">
              <w:rPr>
                <w:rFonts w:ascii="Aptos" w:hAnsi="Aptos" w:cs="Arial"/>
                <w:sz w:val="24"/>
                <w:szCs w:val="24"/>
              </w:rPr>
              <w:t>contra</w:t>
            </w:r>
            <w:r w:rsidR="00033828">
              <w:rPr>
                <w:rFonts w:ascii="Aptos" w:hAnsi="Aptos" w:cs="Arial"/>
                <w:sz w:val="24"/>
                <w:szCs w:val="24"/>
              </w:rPr>
              <w:t>ctor</w:t>
            </w:r>
            <w:r w:rsidR="000E3FD2">
              <w:rPr>
                <w:rFonts w:ascii="Aptos" w:hAnsi="Aptos" w:cs="Arial"/>
                <w:sz w:val="24"/>
                <w:szCs w:val="24"/>
              </w:rPr>
              <w:t xml:space="preserve"> employed to </w:t>
            </w:r>
            <w:r w:rsidR="00297511">
              <w:rPr>
                <w:rFonts w:ascii="Aptos" w:hAnsi="Aptos" w:cs="Arial"/>
                <w:sz w:val="24"/>
                <w:szCs w:val="24"/>
              </w:rPr>
              <w:t>manage</w:t>
            </w:r>
            <w:r w:rsidR="000E3FD2">
              <w:rPr>
                <w:rFonts w:ascii="Aptos" w:hAnsi="Aptos" w:cs="Arial"/>
                <w:sz w:val="24"/>
                <w:szCs w:val="24"/>
              </w:rPr>
              <w:t xml:space="preserve"> it</w:t>
            </w:r>
            <w:r w:rsidR="00191984">
              <w:rPr>
                <w:rFonts w:ascii="Aptos" w:hAnsi="Aptos" w:cs="Arial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2E3B9672" w14:textId="6F4D7F66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48634C">
              <w:rPr>
                <w:rFonts w:ascii="Aptos" w:hAnsi="Aptos" w:cs="Arial"/>
                <w:sz w:val="24"/>
                <w:szCs w:val="24"/>
              </w:rPr>
              <w:t>Council</w:t>
            </w:r>
          </w:p>
          <w:p w14:paraId="7FD53411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7175F4D3" w14:textId="5C4F3B32" w:rsidR="0048634C" w:rsidRDefault="0048634C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  <w:p w14:paraId="79253622" w14:textId="77777777" w:rsidR="00100D3C" w:rsidRPr="000A5505" w:rsidRDefault="00100D3C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B2ED015" w14:textId="77777777" w:rsidTr="00C322C4">
        <w:trPr>
          <w:trHeight w:val="711"/>
        </w:trPr>
        <w:tc>
          <w:tcPr>
            <w:tcW w:w="1319" w:type="dxa"/>
            <w:vAlign w:val="center"/>
          </w:tcPr>
          <w:p w14:paraId="23201D34" w14:textId="5D6602A2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14:paraId="0BF4849A" w14:textId="5AC3C317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-</w:t>
            </w:r>
            <w:r w:rsidRPr="00B013C4">
              <w:rPr>
                <w:rFonts w:ascii="Aptos" w:hAnsi="Aptos" w:cs="Arial"/>
                <w:sz w:val="24"/>
                <w:szCs w:val="24"/>
              </w:rPr>
              <w:t>safeguard principal species and habitats</w:t>
            </w:r>
          </w:p>
        </w:tc>
        <w:tc>
          <w:tcPr>
            <w:tcW w:w="4394" w:type="dxa"/>
          </w:tcPr>
          <w:p w14:paraId="224E371D" w14:textId="0A92E78D" w:rsidR="00AE6551" w:rsidRDefault="000D2122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E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xtensive botanical surveys </w:t>
            </w:r>
            <w:r w:rsidR="007170B9" w:rsidRPr="00FA3685">
              <w:rPr>
                <w:rFonts w:ascii="Aptos" w:hAnsi="Aptos" w:cs="Arial"/>
                <w:sz w:val="24"/>
                <w:szCs w:val="24"/>
              </w:rPr>
              <w:t xml:space="preserve">in Tawe </w:t>
            </w:r>
            <w:proofErr w:type="spellStart"/>
            <w:r w:rsidR="007170B9" w:rsidRPr="00FA3685">
              <w:rPr>
                <w:rFonts w:ascii="Aptos" w:hAnsi="Aptos" w:cs="Arial"/>
                <w:sz w:val="24"/>
                <w:szCs w:val="24"/>
              </w:rPr>
              <w:t>Uchaf</w:t>
            </w:r>
            <w:proofErr w:type="spellEnd"/>
            <w:r w:rsidR="007170B9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FA3685">
              <w:rPr>
                <w:rFonts w:ascii="Aptos" w:hAnsi="Aptos" w:cs="Arial"/>
                <w:sz w:val="24"/>
                <w:szCs w:val="24"/>
              </w:rPr>
              <w:t>have been completed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 xml:space="preserve"> by </w:t>
            </w:r>
            <w:r w:rsidR="00B009A5">
              <w:rPr>
                <w:rFonts w:ascii="Aptos" w:hAnsi="Aptos" w:cs="Arial"/>
                <w:sz w:val="24"/>
                <w:szCs w:val="24"/>
              </w:rPr>
              <w:t xml:space="preserve">a botany recording group, 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>of which a councillor is a member</w:t>
            </w:r>
            <w:r w:rsidR="00F27D8F" w:rsidRPr="00FA3685">
              <w:rPr>
                <w:rFonts w:ascii="Aptos" w:hAnsi="Aptos" w:cs="Arial"/>
                <w:sz w:val="24"/>
                <w:szCs w:val="24"/>
              </w:rPr>
              <w:t>. The</w:t>
            </w:r>
            <w:r w:rsidR="00AE6551">
              <w:rPr>
                <w:rFonts w:ascii="Aptos" w:hAnsi="Aptos" w:cs="Arial"/>
                <w:sz w:val="24"/>
                <w:szCs w:val="24"/>
              </w:rPr>
              <w:t>se</w:t>
            </w:r>
            <w:r w:rsidR="00F27D8F" w:rsidRPr="00FA3685">
              <w:rPr>
                <w:rFonts w:ascii="Aptos" w:hAnsi="Aptos" w:cs="Arial"/>
                <w:sz w:val="24"/>
                <w:szCs w:val="24"/>
              </w:rPr>
              <w:t xml:space="preserve"> records </w:t>
            </w:r>
            <w:r w:rsidR="00B009A5">
              <w:rPr>
                <w:rFonts w:ascii="Aptos" w:hAnsi="Aptos" w:cs="Arial"/>
                <w:sz w:val="24"/>
                <w:szCs w:val="24"/>
              </w:rPr>
              <w:t xml:space="preserve">have been </w:t>
            </w:r>
            <w:r w:rsidR="00B009A5" w:rsidRPr="00FA3685">
              <w:rPr>
                <w:rFonts w:ascii="Aptos" w:hAnsi="Aptos" w:cs="Arial"/>
                <w:sz w:val="24"/>
                <w:szCs w:val="24"/>
              </w:rPr>
              <w:t xml:space="preserve">used to identify areas of interest in Tawe </w:t>
            </w:r>
            <w:proofErr w:type="spellStart"/>
            <w:r w:rsidR="00B009A5" w:rsidRPr="00FA3685">
              <w:rPr>
                <w:rFonts w:ascii="Aptos" w:hAnsi="Aptos" w:cs="Arial"/>
                <w:sz w:val="24"/>
                <w:szCs w:val="24"/>
              </w:rPr>
              <w:t>Uchaf</w:t>
            </w:r>
            <w:proofErr w:type="spellEnd"/>
            <w:r w:rsidR="00B009A5">
              <w:rPr>
                <w:rFonts w:ascii="Aptos" w:hAnsi="Aptos" w:cs="Arial"/>
                <w:sz w:val="24"/>
                <w:szCs w:val="24"/>
              </w:rPr>
              <w:t xml:space="preserve"> and</w:t>
            </w:r>
            <w:r w:rsidR="00B009A5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 xml:space="preserve">are </w:t>
            </w:r>
            <w:r w:rsidR="00F27D8F" w:rsidRPr="00FA3685">
              <w:rPr>
                <w:rFonts w:ascii="Aptos" w:hAnsi="Aptos" w:cs="Arial"/>
                <w:sz w:val="24"/>
                <w:szCs w:val="24"/>
              </w:rPr>
              <w:t>available</w:t>
            </w:r>
            <w:r w:rsidR="00575D43" w:rsidRPr="00FA3685">
              <w:rPr>
                <w:rFonts w:ascii="Aptos" w:hAnsi="Aptos" w:cs="Arial"/>
                <w:sz w:val="24"/>
                <w:szCs w:val="24"/>
              </w:rPr>
              <w:t xml:space="preserve"> on various platfor</w:t>
            </w:r>
            <w:r w:rsidR="00A553F6" w:rsidRPr="00FA3685">
              <w:rPr>
                <w:rFonts w:ascii="Aptos" w:hAnsi="Aptos" w:cs="Arial"/>
                <w:sz w:val="24"/>
                <w:szCs w:val="24"/>
              </w:rPr>
              <w:t>ms</w:t>
            </w:r>
            <w:r w:rsidR="00B009A5">
              <w:rPr>
                <w:rFonts w:ascii="Aptos" w:hAnsi="Aptos" w:cs="Arial"/>
                <w:sz w:val="24"/>
                <w:szCs w:val="24"/>
              </w:rPr>
              <w:t>.</w:t>
            </w:r>
            <w:r w:rsidR="008E0EC2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812144" w:rsidRPr="00FA3685">
              <w:rPr>
                <w:rFonts w:ascii="Aptos" w:hAnsi="Aptos" w:cs="Arial"/>
                <w:sz w:val="24"/>
                <w:szCs w:val="24"/>
              </w:rPr>
              <w:t xml:space="preserve">This source of knowledge is invaluable. </w:t>
            </w:r>
            <w:r w:rsidR="00B009A5">
              <w:rPr>
                <w:rFonts w:ascii="Aptos" w:hAnsi="Aptos" w:cs="Arial"/>
                <w:sz w:val="24"/>
                <w:szCs w:val="24"/>
              </w:rPr>
              <w:t>A</w:t>
            </w:r>
            <w:r w:rsidR="007319F8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7170B9" w:rsidRPr="00FA3685">
              <w:rPr>
                <w:rFonts w:ascii="Aptos" w:hAnsi="Aptos" w:cs="Arial"/>
                <w:sz w:val="24"/>
                <w:szCs w:val="24"/>
              </w:rPr>
              <w:t>f</w:t>
            </w:r>
            <w:r w:rsidR="007319F8" w:rsidRPr="00FA3685">
              <w:rPr>
                <w:rFonts w:ascii="Aptos" w:hAnsi="Aptos" w:cs="Arial"/>
                <w:sz w:val="24"/>
                <w:szCs w:val="24"/>
              </w:rPr>
              <w:t>lora of B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>r</w:t>
            </w:r>
            <w:r w:rsidR="007319F8" w:rsidRPr="00FA3685">
              <w:rPr>
                <w:rFonts w:ascii="Aptos" w:hAnsi="Aptos" w:cs="Arial"/>
                <w:sz w:val="24"/>
                <w:szCs w:val="24"/>
              </w:rPr>
              <w:t>ec</w:t>
            </w:r>
            <w:r w:rsidR="007170B9" w:rsidRPr="00FA3685">
              <w:rPr>
                <w:rFonts w:ascii="Aptos" w:hAnsi="Aptos" w:cs="Arial"/>
                <w:sz w:val="24"/>
                <w:szCs w:val="24"/>
              </w:rPr>
              <w:t>o</w:t>
            </w:r>
            <w:r w:rsidR="007319F8" w:rsidRPr="00FA3685">
              <w:rPr>
                <w:rFonts w:ascii="Aptos" w:hAnsi="Aptos" w:cs="Arial"/>
                <w:sz w:val="24"/>
                <w:szCs w:val="24"/>
              </w:rPr>
              <w:t>nshire</w:t>
            </w:r>
            <w:r w:rsidR="00B009A5">
              <w:rPr>
                <w:rFonts w:ascii="Aptos" w:hAnsi="Aptos" w:cs="Arial"/>
                <w:sz w:val="24"/>
                <w:szCs w:val="24"/>
              </w:rPr>
              <w:t>,</w:t>
            </w:r>
            <w:r w:rsidR="007319F8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 xml:space="preserve">to be published </w:t>
            </w:r>
            <w:r w:rsidR="00FB7817">
              <w:rPr>
                <w:rFonts w:ascii="Aptos" w:hAnsi="Aptos" w:cs="Arial"/>
                <w:sz w:val="24"/>
                <w:szCs w:val="24"/>
              </w:rPr>
              <w:t>in 2026</w:t>
            </w:r>
            <w:r w:rsidR="00B009A5">
              <w:rPr>
                <w:rFonts w:ascii="Aptos" w:hAnsi="Aptos" w:cs="Arial"/>
                <w:sz w:val="24"/>
                <w:szCs w:val="24"/>
              </w:rPr>
              <w:t>, will include data submitted by the group</w:t>
            </w:r>
            <w:r w:rsidR="004C4D52">
              <w:rPr>
                <w:rFonts w:ascii="Aptos" w:hAnsi="Aptos" w:cs="Arial"/>
                <w:sz w:val="24"/>
                <w:szCs w:val="24"/>
              </w:rPr>
              <w:t xml:space="preserve">. </w:t>
            </w:r>
          </w:p>
          <w:p w14:paraId="30FC1964" w14:textId="77777777" w:rsidR="00AE6551" w:rsidRDefault="005421D0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Council continues to protect the sites </w:t>
            </w:r>
            <w:r w:rsidR="00A22E4A">
              <w:rPr>
                <w:rFonts w:ascii="Aptos" w:hAnsi="Aptos" w:cs="Arial"/>
                <w:sz w:val="24"/>
                <w:szCs w:val="24"/>
              </w:rPr>
              <w:t>of biodiversity</w:t>
            </w:r>
            <w:r w:rsidR="00CA3BB4">
              <w:rPr>
                <w:rFonts w:ascii="Aptos" w:hAnsi="Aptos" w:cs="Arial"/>
                <w:sz w:val="24"/>
                <w:szCs w:val="24"/>
              </w:rPr>
              <w:t xml:space="preserve"> and</w:t>
            </w:r>
            <w:r w:rsidR="00B009A5">
              <w:rPr>
                <w:rFonts w:ascii="Aptos" w:hAnsi="Aptos" w:cs="Arial"/>
                <w:sz w:val="24"/>
                <w:szCs w:val="24"/>
              </w:rPr>
              <w:t xml:space="preserve"> those</w:t>
            </w:r>
            <w:r w:rsidR="00CA3BB4">
              <w:rPr>
                <w:rFonts w:ascii="Aptos" w:hAnsi="Aptos" w:cs="Arial"/>
                <w:sz w:val="24"/>
                <w:szCs w:val="24"/>
              </w:rPr>
              <w:t xml:space="preserve"> species of </w:t>
            </w:r>
            <w:r w:rsidR="00CA3BB4">
              <w:rPr>
                <w:rFonts w:ascii="Aptos" w:hAnsi="Aptos" w:cs="Arial"/>
                <w:sz w:val="24"/>
                <w:szCs w:val="24"/>
              </w:rPr>
              <w:lastRenderedPageBreak/>
              <w:t>plants</w:t>
            </w:r>
            <w:r w:rsidR="000E3FD2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 xml:space="preserve">which are rare nationally </w:t>
            </w:r>
            <w:r w:rsidR="00B009A5">
              <w:rPr>
                <w:rFonts w:ascii="Aptos" w:hAnsi="Aptos" w:cs="Arial"/>
                <w:sz w:val="24"/>
                <w:szCs w:val="24"/>
              </w:rPr>
              <w:t>and/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 xml:space="preserve">or </w:t>
            </w:r>
            <w:r w:rsidR="00297511" w:rsidRPr="00FA3685">
              <w:rPr>
                <w:rFonts w:ascii="Aptos" w:hAnsi="Aptos" w:cs="Arial"/>
                <w:sz w:val="24"/>
                <w:szCs w:val="24"/>
              </w:rPr>
              <w:t xml:space="preserve">rare 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>in this area of Breconshire</w:t>
            </w:r>
            <w:r w:rsidR="00CA3BB4" w:rsidRPr="00FA3685">
              <w:rPr>
                <w:rFonts w:ascii="Aptos" w:hAnsi="Aptos" w:cs="Arial"/>
                <w:sz w:val="24"/>
                <w:szCs w:val="24"/>
              </w:rPr>
              <w:t>.</w:t>
            </w:r>
            <w:r w:rsidR="00AD66F2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4DEBE9BD" w14:textId="77777777" w:rsidR="00AE6551" w:rsidRDefault="00AD66F2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Council has </w:t>
            </w:r>
            <w:r w:rsidR="00FE138D">
              <w:rPr>
                <w:rFonts w:ascii="Aptos" w:hAnsi="Aptos" w:cs="Arial"/>
                <w:sz w:val="24"/>
                <w:szCs w:val="24"/>
              </w:rPr>
              <w:t xml:space="preserve">previously </w:t>
            </w:r>
            <w:r>
              <w:rPr>
                <w:rFonts w:ascii="Aptos" w:hAnsi="Aptos" w:cs="Arial"/>
                <w:sz w:val="24"/>
                <w:szCs w:val="24"/>
              </w:rPr>
              <w:t xml:space="preserve">expressed concerns to Powys County Council </w:t>
            </w:r>
            <w:r w:rsidR="00670D73">
              <w:rPr>
                <w:rFonts w:ascii="Aptos" w:hAnsi="Aptos" w:cs="Arial"/>
                <w:sz w:val="24"/>
                <w:szCs w:val="24"/>
              </w:rPr>
              <w:t>o</w:t>
            </w:r>
            <w:r w:rsidR="003372EB">
              <w:rPr>
                <w:rFonts w:ascii="Aptos" w:hAnsi="Aptos" w:cs="Arial"/>
                <w:sz w:val="24"/>
                <w:szCs w:val="24"/>
              </w:rPr>
              <w:t xml:space="preserve">ver </w:t>
            </w:r>
            <w:r w:rsidR="009028E7">
              <w:rPr>
                <w:rFonts w:ascii="Aptos" w:hAnsi="Aptos" w:cs="Arial"/>
                <w:sz w:val="24"/>
                <w:szCs w:val="24"/>
              </w:rPr>
              <w:t>the methods of mowing verges on the cycle path where some loss of habitat</w:t>
            </w:r>
            <w:r w:rsidR="00315B1A">
              <w:rPr>
                <w:rFonts w:ascii="Aptos" w:hAnsi="Aptos" w:cs="Arial"/>
                <w:sz w:val="24"/>
                <w:szCs w:val="24"/>
              </w:rPr>
              <w:t xml:space="preserve"> was </w:t>
            </w:r>
            <w:r w:rsidR="00236DE3">
              <w:rPr>
                <w:rFonts w:ascii="Aptos" w:hAnsi="Aptos" w:cs="Arial"/>
                <w:sz w:val="24"/>
                <w:szCs w:val="24"/>
              </w:rPr>
              <w:t>noted</w:t>
            </w:r>
            <w:r w:rsidR="009259BE">
              <w:rPr>
                <w:rFonts w:ascii="Aptos" w:hAnsi="Aptos" w:cs="Arial"/>
                <w:sz w:val="24"/>
                <w:szCs w:val="24"/>
              </w:rPr>
              <w:t>.</w:t>
            </w:r>
            <w:r w:rsidR="002750AC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49BDA275" w14:textId="376AFA2A" w:rsidR="008D4E68" w:rsidRPr="00FA3685" w:rsidRDefault="002750AC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Of concern</w:t>
            </w:r>
            <w:r w:rsidR="004657EC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 xml:space="preserve">are the 20-year survey results in </w:t>
            </w:r>
            <w:r w:rsidR="004657EC" w:rsidRPr="00FA3685">
              <w:rPr>
                <w:rFonts w:ascii="Aptos" w:hAnsi="Aptos" w:cs="Arial"/>
                <w:sz w:val="24"/>
                <w:szCs w:val="24"/>
              </w:rPr>
              <w:t>the BSBI Plant Atlas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 xml:space="preserve"> (2020, 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>pub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>l</w:t>
            </w:r>
            <w:r w:rsidR="00194EE1">
              <w:rPr>
                <w:rFonts w:ascii="Aptos" w:hAnsi="Aptos" w:cs="Arial"/>
                <w:sz w:val="24"/>
                <w:szCs w:val="24"/>
              </w:rPr>
              <w:t>.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 xml:space="preserve"> 2022</w:t>
            </w:r>
            <w:r w:rsidR="000E3FD2" w:rsidRPr="00FA3685">
              <w:rPr>
                <w:rFonts w:ascii="Aptos" w:hAnsi="Aptos" w:cs="Arial"/>
                <w:sz w:val="24"/>
                <w:szCs w:val="24"/>
              </w:rPr>
              <w:t>)</w:t>
            </w:r>
            <w:r w:rsidR="00281473" w:rsidRPr="00FA3685">
              <w:rPr>
                <w:rFonts w:ascii="Aptos" w:hAnsi="Aptos" w:cs="Arial"/>
                <w:sz w:val="24"/>
                <w:szCs w:val="24"/>
              </w:rPr>
              <w:t xml:space="preserve"> which</w:t>
            </w:r>
            <w:r w:rsidR="00A51C18">
              <w:rPr>
                <w:rFonts w:ascii="Aptos" w:hAnsi="Aptos" w:cs="Arial"/>
                <w:sz w:val="24"/>
                <w:szCs w:val="24"/>
              </w:rPr>
              <w:t xml:space="preserve"> indicate a</w:t>
            </w:r>
            <w:r w:rsidR="000709E9">
              <w:rPr>
                <w:rFonts w:ascii="Aptos" w:hAnsi="Aptos" w:cs="Arial"/>
                <w:sz w:val="24"/>
                <w:szCs w:val="24"/>
              </w:rPr>
              <w:t xml:space="preserve"> drastic decline in biodiversity</w:t>
            </w:r>
            <w:r w:rsidR="00812144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812144" w:rsidRPr="00FA3685">
              <w:rPr>
                <w:rFonts w:ascii="Aptos" w:hAnsi="Aptos" w:cs="Arial"/>
                <w:sz w:val="24"/>
                <w:szCs w:val="24"/>
              </w:rPr>
              <w:t>in Britain and Ireland</w:t>
            </w:r>
            <w:r w:rsidR="00B82F6C" w:rsidRPr="00FA3685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7B0A8E05" w14:textId="11E119CC" w:rsidR="000E3FD2" w:rsidRPr="00FA3685" w:rsidRDefault="000E3FD2" w:rsidP="00757BDE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 xml:space="preserve">The Council will publicise and promote the use of the LERC app </w:t>
            </w:r>
            <w:r w:rsidR="00CD26F5" w:rsidRPr="00FA3685">
              <w:rPr>
                <w:rFonts w:ascii="Aptos" w:hAnsi="Aptos" w:cs="Arial"/>
                <w:sz w:val="24"/>
                <w:szCs w:val="24"/>
              </w:rPr>
              <w:t xml:space="preserve">(Local Environmental Records Wales) 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to encourage people to record plants and animals in this area and add </w:t>
            </w:r>
            <w:r w:rsidR="00CD26F5" w:rsidRPr="00FA3685">
              <w:rPr>
                <w:rFonts w:ascii="Aptos" w:hAnsi="Aptos" w:cs="Arial"/>
                <w:sz w:val="24"/>
                <w:szCs w:val="24"/>
              </w:rPr>
              <w:t>data</w:t>
            </w:r>
            <w:r w:rsidRPr="00FA3685">
              <w:rPr>
                <w:rFonts w:ascii="Aptos" w:hAnsi="Aptos" w:cs="Arial"/>
                <w:sz w:val="24"/>
                <w:szCs w:val="24"/>
              </w:rPr>
              <w:t xml:space="preserve"> to the </w:t>
            </w:r>
            <w:r w:rsidR="00CD26F5" w:rsidRPr="00FA3685">
              <w:rPr>
                <w:rFonts w:ascii="Aptos" w:hAnsi="Aptos" w:cs="Arial"/>
                <w:sz w:val="24"/>
                <w:szCs w:val="24"/>
              </w:rPr>
              <w:t xml:space="preserve">LERC </w:t>
            </w:r>
            <w:r w:rsidRPr="00FA3685">
              <w:rPr>
                <w:rFonts w:ascii="Aptos" w:hAnsi="Aptos" w:cs="Arial"/>
                <w:sz w:val="24"/>
                <w:szCs w:val="24"/>
              </w:rPr>
              <w:t>databank.</w:t>
            </w:r>
          </w:p>
          <w:p w14:paraId="3E8FBE92" w14:textId="665EB1A8" w:rsidR="00BD0FA9" w:rsidRPr="000E3FD2" w:rsidRDefault="00BD0FA9" w:rsidP="00757BDE">
            <w:pPr>
              <w:rPr>
                <w:rFonts w:ascii="Aptos" w:hAnsi="Aptos" w:cs="Arial"/>
                <w:color w:val="00B050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>Councillors have attended webinars on biodiversity.</w:t>
            </w:r>
          </w:p>
        </w:tc>
        <w:tc>
          <w:tcPr>
            <w:tcW w:w="1701" w:type="dxa"/>
          </w:tcPr>
          <w:p w14:paraId="5A404946" w14:textId="77777777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lastRenderedPageBreak/>
              <w:t>The Council</w:t>
            </w:r>
          </w:p>
          <w:p w14:paraId="348F0115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B8EAA7A" w14:textId="56C934FB" w:rsidR="001D1B41" w:rsidRPr="000A5505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  <w:tr w:rsidR="008D4E68" w:rsidRPr="000A5505" w14:paraId="24E95BC0" w14:textId="77777777" w:rsidTr="00C322C4">
        <w:trPr>
          <w:trHeight w:val="606"/>
        </w:trPr>
        <w:tc>
          <w:tcPr>
            <w:tcW w:w="1319" w:type="dxa"/>
            <w:vAlign w:val="center"/>
          </w:tcPr>
          <w:p w14:paraId="58B6DAFF" w14:textId="2D7FEDCC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14:paraId="30AA7C27" w14:textId="73A9EB5A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4394" w:type="dxa"/>
          </w:tcPr>
          <w:p w14:paraId="446EDD99" w14:textId="77777777" w:rsidR="00AE6551" w:rsidRDefault="00C648F3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Council </w:t>
            </w:r>
            <w:r w:rsidR="00CF53A7">
              <w:rPr>
                <w:rFonts w:ascii="Aptos" w:hAnsi="Aptos" w:cs="Arial"/>
                <w:sz w:val="24"/>
                <w:szCs w:val="24"/>
              </w:rPr>
              <w:t xml:space="preserve">previously </w:t>
            </w:r>
            <w:r>
              <w:rPr>
                <w:rFonts w:ascii="Aptos" w:hAnsi="Aptos" w:cs="Arial"/>
                <w:sz w:val="24"/>
                <w:szCs w:val="24"/>
              </w:rPr>
              <w:t>restored an area of</w:t>
            </w:r>
            <w:r w:rsidR="00CF53A7">
              <w:rPr>
                <w:rFonts w:ascii="Aptos" w:hAnsi="Aptos" w:cs="Arial"/>
                <w:sz w:val="24"/>
                <w:szCs w:val="24"/>
              </w:rPr>
              <w:t xml:space="preserve"> land at Craig y Nos </w:t>
            </w:r>
            <w:r w:rsidR="000B78BF">
              <w:rPr>
                <w:rFonts w:ascii="Aptos" w:hAnsi="Aptos" w:cs="Arial"/>
                <w:sz w:val="24"/>
                <w:szCs w:val="24"/>
              </w:rPr>
              <w:t>to produce an area of green</w:t>
            </w:r>
            <w:r w:rsidR="000C6C11">
              <w:rPr>
                <w:rFonts w:ascii="Aptos" w:hAnsi="Aptos" w:cs="Arial"/>
                <w:sz w:val="24"/>
                <w:szCs w:val="24"/>
              </w:rPr>
              <w:t xml:space="preserve"> including the </w:t>
            </w:r>
            <w:r w:rsidR="000C6C11" w:rsidRPr="00FA3685">
              <w:rPr>
                <w:rFonts w:ascii="Aptos" w:hAnsi="Aptos" w:cs="Arial"/>
                <w:sz w:val="24"/>
                <w:szCs w:val="24"/>
              </w:rPr>
              <w:t>plan</w:t>
            </w:r>
            <w:r w:rsidR="00E43879" w:rsidRPr="00FA3685">
              <w:rPr>
                <w:rFonts w:ascii="Aptos" w:hAnsi="Aptos" w:cs="Arial"/>
                <w:sz w:val="24"/>
                <w:szCs w:val="24"/>
              </w:rPr>
              <w:t>t</w:t>
            </w:r>
            <w:r w:rsidR="000C6C11" w:rsidRPr="00FA3685">
              <w:rPr>
                <w:rFonts w:ascii="Aptos" w:hAnsi="Aptos" w:cs="Arial"/>
                <w:sz w:val="24"/>
                <w:szCs w:val="24"/>
              </w:rPr>
              <w:t xml:space="preserve">ing </w:t>
            </w:r>
            <w:r w:rsidR="000C6C11">
              <w:rPr>
                <w:rFonts w:ascii="Aptos" w:hAnsi="Aptos" w:cs="Arial"/>
                <w:sz w:val="24"/>
                <w:szCs w:val="24"/>
              </w:rPr>
              <w:t>of several trees</w:t>
            </w:r>
            <w:r w:rsidR="000E3FD2">
              <w:rPr>
                <w:rFonts w:ascii="Aptos" w:hAnsi="Aptos" w:cs="Arial"/>
                <w:sz w:val="24"/>
                <w:szCs w:val="24"/>
              </w:rPr>
              <w:t>.</w:t>
            </w:r>
            <w:r w:rsidR="009C1D0E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136B3D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3BBE6938" w14:textId="77777777" w:rsidR="00AE6551" w:rsidRDefault="003248AB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Council manages </w:t>
            </w:r>
            <w:r w:rsidR="00BA3877">
              <w:rPr>
                <w:rFonts w:ascii="Aptos" w:hAnsi="Aptos" w:cs="Arial"/>
                <w:sz w:val="24"/>
                <w:szCs w:val="24"/>
              </w:rPr>
              <w:t>its land effectively</w:t>
            </w:r>
            <w:r w:rsidR="002C6231">
              <w:rPr>
                <w:rFonts w:ascii="Aptos" w:hAnsi="Aptos" w:cs="Arial"/>
                <w:sz w:val="24"/>
                <w:szCs w:val="24"/>
              </w:rPr>
              <w:t xml:space="preserve"> to create resilience. </w:t>
            </w:r>
            <w:r w:rsidR="00AE30F1">
              <w:rPr>
                <w:rFonts w:ascii="Aptos" w:hAnsi="Aptos" w:cs="Arial"/>
                <w:sz w:val="24"/>
                <w:szCs w:val="24"/>
              </w:rPr>
              <w:t xml:space="preserve">There are areas of </w:t>
            </w:r>
            <w:proofErr w:type="gramStart"/>
            <w:r w:rsidR="00AE30F1">
              <w:rPr>
                <w:rFonts w:ascii="Aptos" w:hAnsi="Aptos" w:cs="Arial"/>
                <w:sz w:val="24"/>
                <w:szCs w:val="24"/>
              </w:rPr>
              <w:t>wild flowers</w:t>
            </w:r>
            <w:proofErr w:type="gramEnd"/>
            <w:r w:rsidR="00AE30F1">
              <w:rPr>
                <w:rFonts w:ascii="Aptos" w:hAnsi="Aptos" w:cs="Arial"/>
                <w:sz w:val="24"/>
                <w:szCs w:val="24"/>
              </w:rPr>
              <w:t xml:space="preserve"> appearing on roadside verges</w:t>
            </w:r>
            <w:r w:rsidR="00C33827">
              <w:rPr>
                <w:rFonts w:ascii="Aptos" w:hAnsi="Aptos" w:cs="Arial"/>
                <w:sz w:val="24"/>
                <w:szCs w:val="24"/>
              </w:rPr>
              <w:t xml:space="preserve">. </w:t>
            </w:r>
            <w:r w:rsidR="00145BB1">
              <w:rPr>
                <w:rFonts w:ascii="Aptos" w:hAnsi="Aptos" w:cs="Arial"/>
                <w:sz w:val="24"/>
                <w:szCs w:val="24"/>
              </w:rPr>
              <w:t>The</w:t>
            </w:r>
            <w:r w:rsidR="001F22FF">
              <w:rPr>
                <w:rFonts w:ascii="Aptos" w:hAnsi="Aptos" w:cs="Arial"/>
                <w:sz w:val="24"/>
                <w:szCs w:val="24"/>
              </w:rPr>
              <w:t xml:space="preserve"> creation of and restoration of habitats will be encouraged</w:t>
            </w:r>
            <w:r w:rsidR="00A15149">
              <w:rPr>
                <w:rFonts w:ascii="Aptos" w:hAnsi="Aptos" w:cs="Arial"/>
                <w:sz w:val="24"/>
                <w:szCs w:val="24"/>
              </w:rPr>
              <w:t>.</w:t>
            </w:r>
            <w:r w:rsidR="00BD0FA9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1769A9EE" w14:textId="6C380255" w:rsidR="008D4E68" w:rsidRPr="00BD0FA9" w:rsidRDefault="00CD26F5" w:rsidP="00757BDE">
            <w:pPr>
              <w:rPr>
                <w:rFonts w:ascii="Aptos" w:hAnsi="Aptos" w:cs="Arial"/>
                <w:color w:val="00B050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>T</w:t>
            </w:r>
            <w:r w:rsidR="00BD0FA9" w:rsidRPr="00FA3685">
              <w:rPr>
                <w:rFonts w:ascii="Aptos" w:hAnsi="Aptos" w:cs="Arial"/>
                <w:sz w:val="24"/>
                <w:szCs w:val="24"/>
              </w:rPr>
              <w:t>he Council will encourage the use of the LERC app to record and monitor plant and animal populations.</w:t>
            </w:r>
          </w:p>
        </w:tc>
        <w:tc>
          <w:tcPr>
            <w:tcW w:w="1701" w:type="dxa"/>
          </w:tcPr>
          <w:p w14:paraId="4C7A49AA" w14:textId="77777777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Council</w:t>
            </w:r>
          </w:p>
          <w:p w14:paraId="72AEFE3C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4BA8C70F" w14:textId="607B06CA" w:rsidR="001D1B41" w:rsidRPr="000A5505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  <w:tr w:rsidR="008D4E68" w:rsidRPr="000A5505" w14:paraId="1F46B7D6" w14:textId="77777777" w:rsidTr="00C322C4">
        <w:trPr>
          <w:trHeight w:val="1001"/>
        </w:trPr>
        <w:tc>
          <w:tcPr>
            <w:tcW w:w="1319" w:type="dxa"/>
            <w:vAlign w:val="center"/>
          </w:tcPr>
          <w:p w14:paraId="539F56FD" w14:textId="1FD288FF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14:paraId="4A308292" w14:textId="3ACFDEB3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 xml:space="preserve">-tackle negative factors: for e.g. reduce pollution, use </w:t>
            </w:r>
            <w:proofErr w:type="gramStart"/>
            <w:r w:rsidRPr="00B013C4">
              <w:rPr>
                <w:rFonts w:ascii="Aptos" w:hAnsi="Aptos" w:cs="Arial"/>
                <w:sz w:val="24"/>
                <w:szCs w:val="24"/>
              </w:rPr>
              <w:t>nature based</w:t>
            </w:r>
            <w:proofErr w:type="gramEnd"/>
            <w:r w:rsidRPr="00B013C4">
              <w:rPr>
                <w:rFonts w:ascii="Aptos" w:hAnsi="Aptos" w:cs="Arial"/>
                <w:sz w:val="24"/>
                <w:szCs w:val="24"/>
              </w:rPr>
              <w:t xml:space="preserve"> solutions, address invasive species</w:t>
            </w:r>
          </w:p>
        </w:tc>
        <w:tc>
          <w:tcPr>
            <w:tcW w:w="4394" w:type="dxa"/>
          </w:tcPr>
          <w:p w14:paraId="420DF81A" w14:textId="1BE4CAF0" w:rsidR="008D4E68" w:rsidRPr="000A5505" w:rsidRDefault="00A71824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Council has previously reported</w:t>
            </w:r>
            <w:r w:rsidR="004F6189">
              <w:rPr>
                <w:rFonts w:ascii="Aptos" w:hAnsi="Aptos" w:cs="Arial"/>
                <w:sz w:val="24"/>
                <w:szCs w:val="24"/>
              </w:rPr>
              <w:t xml:space="preserve"> the presence of invasive species to the relevant authorities at BB</w:t>
            </w:r>
            <w:r w:rsidR="00DC70B3">
              <w:rPr>
                <w:rFonts w:ascii="Aptos" w:hAnsi="Aptos" w:cs="Arial"/>
                <w:sz w:val="24"/>
                <w:szCs w:val="24"/>
              </w:rPr>
              <w:t xml:space="preserve">NP </w:t>
            </w:r>
            <w:r w:rsidR="004F6189">
              <w:rPr>
                <w:rFonts w:ascii="Aptos" w:hAnsi="Aptos" w:cs="Arial"/>
                <w:sz w:val="24"/>
                <w:szCs w:val="24"/>
              </w:rPr>
              <w:t xml:space="preserve">and Powys County Council. </w:t>
            </w:r>
            <w:r w:rsidR="00DC70B3">
              <w:rPr>
                <w:rFonts w:ascii="Aptos" w:hAnsi="Aptos" w:cs="Arial"/>
                <w:sz w:val="24"/>
                <w:szCs w:val="24"/>
              </w:rPr>
              <w:t xml:space="preserve">The Council shares evidence </w:t>
            </w:r>
            <w:r w:rsidR="00DC70B3" w:rsidRPr="00FA3685">
              <w:rPr>
                <w:rFonts w:ascii="Aptos" w:hAnsi="Aptos" w:cs="Arial"/>
                <w:sz w:val="24"/>
                <w:szCs w:val="24"/>
              </w:rPr>
              <w:t xml:space="preserve">when required with the  Invasive Non-native Species Co-ordinator </w:t>
            </w:r>
            <w:r w:rsidR="00DC70B3">
              <w:rPr>
                <w:rFonts w:ascii="Aptos" w:hAnsi="Aptos" w:cs="Arial"/>
                <w:sz w:val="24"/>
                <w:szCs w:val="24"/>
              </w:rPr>
              <w:t xml:space="preserve">at BBNP to assist control of invasive species. </w:t>
            </w:r>
            <w:r w:rsidR="004F6189">
              <w:rPr>
                <w:rFonts w:ascii="Aptos" w:hAnsi="Aptos" w:cs="Arial"/>
                <w:sz w:val="24"/>
                <w:szCs w:val="24"/>
              </w:rPr>
              <w:t>The Council</w:t>
            </w:r>
            <w:r w:rsidR="00310050">
              <w:rPr>
                <w:rFonts w:ascii="Aptos" w:hAnsi="Aptos" w:cs="Arial"/>
                <w:sz w:val="24"/>
                <w:szCs w:val="24"/>
              </w:rPr>
              <w:t xml:space="preserve"> does not receive any update or feedback and </w:t>
            </w:r>
            <w:r w:rsidR="00D860BB">
              <w:rPr>
                <w:rFonts w:ascii="Aptos" w:hAnsi="Aptos" w:cs="Arial"/>
                <w:sz w:val="24"/>
                <w:szCs w:val="24"/>
              </w:rPr>
              <w:t>relies on the relevant authorities monitoring and treating the areas</w:t>
            </w:r>
            <w:r w:rsidR="00B571DE">
              <w:rPr>
                <w:rFonts w:ascii="Aptos" w:hAnsi="Aptos" w:cs="Arial"/>
                <w:sz w:val="24"/>
                <w:szCs w:val="24"/>
              </w:rPr>
              <w:t>. However, fly tipping is a major concern</w:t>
            </w:r>
            <w:r w:rsidR="00E5642E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4A7ED0">
              <w:rPr>
                <w:rFonts w:ascii="Aptos" w:hAnsi="Aptos" w:cs="Arial"/>
                <w:sz w:val="24"/>
                <w:szCs w:val="24"/>
              </w:rPr>
              <w:t>including</w:t>
            </w:r>
            <w:r w:rsidR="00E5642E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A763F">
              <w:rPr>
                <w:rFonts w:ascii="Aptos" w:hAnsi="Aptos" w:cs="Arial"/>
                <w:sz w:val="24"/>
                <w:szCs w:val="24"/>
              </w:rPr>
              <w:t>litter</w:t>
            </w:r>
            <w:r w:rsidR="00E5642E">
              <w:rPr>
                <w:rFonts w:ascii="Aptos" w:hAnsi="Aptos" w:cs="Arial"/>
                <w:sz w:val="24"/>
                <w:szCs w:val="24"/>
              </w:rPr>
              <w:t xml:space="preserve"> left by tourists </w:t>
            </w:r>
            <w:r w:rsidR="00FA3685">
              <w:rPr>
                <w:rFonts w:ascii="Aptos" w:hAnsi="Aptos" w:cs="Arial"/>
                <w:sz w:val="24"/>
                <w:szCs w:val="24"/>
              </w:rPr>
              <w:t>at</w:t>
            </w:r>
            <w:r w:rsidR="00E5642E">
              <w:rPr>
                <w:rFonts w:ascii="Aptos" w:hAnsi="Aptos" w:cs="Arial"/>
                <w:sz w:val="24"/>
                <w:szCs w:val="24"/>
              </w:rPr>
              <w:t xml:space="preserve"> the </w:t>
            </w:r>
            <w:proofErr w:type="spellStart"/>
            <w:r w:rsidR="00E5642E">
              <w:rPr>
                <w:rFonts w:ascii="Aptos" w:hAnsi="Aptos" w:cs="Arial"/>
                <w:sz w:val="24"/>
                <w:szCs w:val="24"/>
              </w:rPr>
              <w:t>Henrhyd</w:t>
            </w:r>
            <w:proofErr w:type="spellEnd"/>
            <w:r w:rsidR="00E5642E">
              <w:rPr>
                <w:rFonts w:ascii="Aptos" w:hAnsi="Aptos" w:cs="Arial"/>
                <w:sz w:val="24"/>
                <w:szCs w:val="24"/>
              </w:rPr>
              <w:t xml:space="preserve"> Waterfall</w:t>
            </w:r>
            <w:r w:rsidR="00863C1C">
              <w:rPr>
                <w:rFonts w:ascii="Aptos" w:hAnsi="Aptos" w:cs="Arial"/>
                <w:sz w:val="24"/>
                <w:szCs w:val="24"/>
              </w:rPr>
              <w:t>. All incidents are reported to Powys County Council and the National Trust</w:t>
            </w:r>
            <w:r w:rsidR="00E4387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8FE54CE" w14:textId="77777777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Council</w:t>
            </w:r>
          </w:p>
          <w:p w14:paraId="3620D520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CF3C7DA" w14:textId="3328F87A" w:rsidR="001D1B41" w:rsidRPr="000A5505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  <w:tr w:rsidR="008D4E68" w:rsidRPr="000A5505" w14:paraId="790D3C3D" w14:textId="77777777" w:rsidTr="00C322C4">
        <w:trPr>
          <w:trHeight w:val="402"/>
        </w:trPr>
        <w:tc>
          <w:tcPr>
            <w:tcW w:w="1319" w:type="dxa"/>
            <w:vAlign w:val="center"/>
          </w:tcPr>
          <w:p w14:paraId="070C8D50" w14:textId="6ADE68F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076" w:type="dxa"/>
          </w:tcPr>
          <w:p w14:paraId="54D90D0C" w14:textId="5B668516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-use improve and share evidence</w:t>
            </w:r>
          </w:p>
        </w:tc>
        <w:tc>
          <w:tcPr>
            <w:tcW w:w="4394" w:type="dxa"/>
          </w:tcPr>
          <w:p w14:paraId="25D65A2E" w14:textId="1869C475" w:rsidR="008D4E68" w:rsidRDefault="00DC70B3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As above, the Council will use and promote the LERC app and make the results available to our community</w:t>
            </w:r>
            <w:r w:rsidR="00CD26F5">
              <w:rPr>
                <w:rFonts w:ascii="Aptos" w:hAnsi="Aptos" w:cs="Arial"/>
                <w:sz w:val="24"/>
                <w:szCs w:val="24"/>
              </w:rPr>
              <w:t xml:space="preserve"> on social media</w:t>
            </w:r>
            <w:r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15575ED" w14:textId="77777777" w:rsidR="008D4E68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Council</w:t>
            </w:r>
          </w:p>
          <w:p w14:paraId="7AF5CD3B" w14:textId="77777777" w:rsidR="001D1B41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2B4E61DE" w14:textId="0D0C460C" w:rsidR="001D1B41" w:rsidRPr="000A5505" w:rsidRDefault="001D1B4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  <w:tr w:rsidR="008D4E68" w:rsidRPr="000A5505" w14:paraId="20BFEEC6" w14:textId="77777777" w:rsidTr="00C322C4">
        <w:trPr>
          <w:trHeight w:val="158"/>
        </w:trPr>
        <w:tc>
          <w:tcPr>
            <w:tcW w:w="1319" w:type="dxa"/>
            <w:vAlign w:val="center"/>
          </w:tcPr>
          <w:p w14:paraId="66ED684A" w14:textId="716DACC3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14:paraId="0558724A" w14:textId="013EF298" w:rsidR="008D4E68" w:rsidRPr="000A5505" w:rsidRDefault="008D4E68" w:rsidP="00365841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4394" w:type="dxa"/>
            <w:vAlign w:val="center"/>
          </w:tcPr>
          <w:p w14:paraId="26BF86EE" w14:textId="77777777" w:rsidR="00DC70B3" w:rsidRPr="00FA3685" w:rsidRDefault="00DC70B3" w:rsidP="00757BDE">
            <w:pPr>
              <w:rPr>
                <w:rFonts w:ascii="Aptos" w:hAnsi="Aptos" w:cs="Arial"/>
                <w:sz w:val="24"/>
                <w:szCs w:val="24"/>
              </w:rPr>
            </w:pPr>
            <w:r w:rsidRPr="00FA3685">
              <w:rPr>
                <w:rFonts w:ascii="Aptos" w:hAnsi="Aptos" w:cs="Arial"/>
                <w:sz w:val="24"/>
                <w:szCs w:val="24"/>
              </w:rPr>
              <w:t>The Council will maintain its relationship with OVW and other relevant organisations.</w:t>
            </w:r>
          </w:p>
          <w:p w14:paraId="2D252167" w14:textId="4A69A298" w:rsidR="008D4E68" w:rsidRPr="000A5505" w:rsidRDefault="00AE6551" w:rsidP="00757BDE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Council will maintain contact with the Breconshire botany recording group to access information </w:t>
            </w:r>
            <w:r w:rsidR="00F26412">
              <w:rPr>
                <w:rFonts w:ascii="Aptos" w:hAnsi="Aptos" w:cs="Arial"/>
                <w:sz w:val="24"/>
                <w:szCs w:val="24"/>
              </w:rPr>
              <w:t xml:space="preserve">on </w:t>
            </w:r>
            <w:r w:rsidR="00FC67D7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DC70B3" w:rsidRPr="00FA3685">
              <w:rPr>
                <w:rFonts w:ascii="Aptos" w:hAnsi="Aptos" w:cs="Arial"/>
                <w:sz w:val="24"/>
                <w:szCs w:val="24"/>
              </w:rPr>
              <w:t>plant population</w:t>
            </w:r>
            <w:r>
              <w:rPr>
                <w:rFonts w:ascii="Aptos" w:hAnsi="Aptos" w:cs="Arial"/>
                <w:sz w:val="24"/>
                <w:szCs w:val="24"/>
              </w:rPr>
              <w:t>,</w:t>
            </w:r>
            <w:r w:rsidR="00DC70B3" w:rsidRPr="00FA3685">
              <w:rPr>
                <w:rFonts w:ascii="Aptos" w:hAnsi="Aptos" w:cs="Arial"/>
                <w:sz w:val="24"/>
                <w:szCs w:val="24"/>
              </w:rPr>
              <w:t xml:space="preserve"> </w:t>
            </w:r>
            <w:r>
              <w:rPr>
                <w:rFonts w:ascii="Aptos" w:hAnsi="Aptos" w:cs="Arial"/>
                <w:sz w:val="24"/>
                <w:szCs w:val="24"/>
              </w:rPr>
              <w:t>the presence</w:t>
            </w:r>
            <w:r w:rsidR="00FC67D7">
              <w:rPr>
                <w:rFonts w:ascii="Aptos" w:hAnsi="Aptos" w:cs="Arial"/>
                <w:sz w:val="24"/>
                <w:szCs w:val="24"/>
              </w:rPr>
              <w:t xml:space="preserve"> of rare species in the Community</w:t>
            </w:r>
            <w:r>
              <w:rPr>
                <w:rFonts w:ascii="Aptos" w:hAnsi="Aptos" w:cs="Arial"/>
                <w:sz w:val="24"/>
                <w:szCs w:val="24"/>
              </w:rPr>
              <w:t xml:space="preserve"> and any changes which occur over time</w:t>
            </w:r>
            <w:r w:rsidR="00E43879">
              <w:rPr>
                <w:rFonts w:ascii="Aptos" w:hAnsi="Aptos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FD74C27" w14:textId="77777777" w:rsidR="008D4E68" w:rsidRDefault="001D1B41" w:rsidP="00DC70B3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</w:t>
            </w:r>
            <w:r w:rsidR="007D650A">
              <w:rPr>
                <w:rFonts w:ascii="Aptos" w:hAnsi="Aptos" w:cs="Arial"/>
                <w:sz w:val="24"/>
                <w:szCs w:val="24"/>
              </w:rPr>
              <w:t>ouncil</w:t>
            </w:r>
          </w:p>
          <w:p w14:paraId="587F988D" w14:textId="77777777" w:rsidR="007D650A" w:rsidRDefault="007D650A" w:rsidP="00CF35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  <w:p w14:paraId="047F3FD1" w14:textId="41B7B50B" w:rsidR="007D650A" w:rsidRPr="000A5505" w:rsidRDefault="007D650A" w:rsidP="00CF35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Clerk</w:t>
            </w:r>
          </w:p>
        </w:tc>
      </w:tr>
    </w:tbl>
    <w:p w14:paraId="53E28023" w14:textId="478EA04E" w:rsidR="003671AE" w:rsidRDefault="003671AE" w:rsidP="003671AE">
      <w:pPr>
        <w:rPr>
          <w:rFonts w:ascii="Arial" w:hAnsi="Arial" w:cs="Arial"/>
          <w:sz w:val="24"/>
          <w:szCs w:val="24"/>
        </w:rPr>
      </w:pPr>
    </w:p>
    <w:p w14:paraId="0CEFC3FF" w14:textId="77777777" w:rsidR="00E3296D" w:rsidRDefault="00E3296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92B7DFD" w14:textId="77777777" w:rsidR="005775A0" w:rsidRDefault="005775A0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5D873C8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78AD9AC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4692865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2F77DC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3476"/>
        <w:tblW w:w="10701" w:type="dxa"/>
        <w:tblLook w:val="04A0" w:firstRow="1" w:lastRow="0" w:firstColumn="1" w:lastColumn="0" w:noHBand="0" w:noVBand="1"/>
      </w:tblPr>
      <w:tblGrid>
        <w:gridCol w:w="5305"/>
        <w:gridCol w:w="5396"/>
      </w:tblGrid>
      <w:tr w:rsidR="0012698A" w:rsidRPr="000A5505" w14:paraId="6E9436C0" w14:textId="77777777" w:rsidTr="00F01D61">
        <w:trPr>
          <w:trHeight w:val="871"/>
        </w:trPr>
        <w:tc>
          <w:tcPr>
            <w:tcW w:w="10701" w:type="dxa"/>
            <w:gridSpan w:val="2"/>
            <w:shd w:val="clear" w:color="auto" w:fill="E2EFD9" w:themeFill="accent6" w:themeFillTint="33"/>
            <w:vAlign w:val="center"/>
          </w:tcPr>
          <w:p w14:paraId="52284963" w14:textId="77777777" w:rsidR="0012698A" w:rsidRPr="000A5505" w:rsidRDefault="0012698A" w:rsidP="00F01D61">
            <w:pPr>
              <w:spacing w:line="259" w:lineRule="auto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0A5505">
              <w:rPr>
                <w:rFonts w:ascii="Aptos" w:hAnsi="Aptos" w:cs="Arial"/>
                <w:b/>
                <w:sz w:val="28"/>
                <w:szCs w:val="28"/>
              </w:rPr>
              <w:lastRenderedPageBreak/>
              <w:t>Review of S6 duty actions for 2023-2025</w:t>
            </w:r>
          </w:p>
        </w:tc>
      </w:tr>
      <w:tr w:rsidR="0012698A" w:rsidRPr="000A5505" w14:paraId="05A82C7A" w14:textId="77777777" w:rsidTr="00F01D61">
        <w:trPr>
          <w:trHeight w:val="1063"/>
        </w:trPr>
        <w:tc>
          <w:tcPr>
            <w:tcW w:w="5305" w:type="dxa"/>
          </w:tcPr>
          <w:p w14:paraId="47055125" w14:textId="77777777" w:rsidR="0012698A" w:rsidRPr="00BD6564" w:rsidRDefault="0012698A" w:rsidP="00F01D61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 xml:space="preserve">What has worked well?  </w:t>
            </w:r>
          </w:p>
        </w:tc>
        <w:tc>
          <w:tcPr>
            <w:tcW w:w="5396" w:type="dxa"/>
          </w:tcPr>
          <w:p w14:paraId="4BDD58E5" w14:textId="1C34676D" w:rsidR="0012698A" w:rsidRPr="007D650A" w:rsidRDefault="00621DC8" w:rsidP="00F01D61">
            <w:pPr>
              <w:spacing w:after="160" w:line="259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7D650A">
              <w:rPr>
                <w:rFonts w:ascii="Aptos" w:hAnsi="Aptos" w:cs="Arial"/>
                <w:bCs/>
                <w:sz w:val="24"/>
                <w:szCs w:val="24"/>
              </w:rPr>
              <w:t xml:space="preserve">The previous reclamation of land at Craig y Nos and restoring a green space with planting of trees </w:t>
            </w:r>
            <w:r w:rsidR="00EF1EF7" w:rsidRPr="007D650A">
              <w:rPr>
                <w:rFonts w:ascii="Aptos" w:hAnsi="Aptos" w:cs="Arial"/>
                <w:bCs/>
                <w:sz w:val="24"/>
                <w:szCs w:val="24"/>
              </w:rPr>
              <w:t>has been a success. The maintenance of footpaths</w:t>
            </w:r>
            <w:r w:rsidR="00CD26F5">
              <w:rPr>
                <w:rFonts w:ascii="Aptos" w:hAnsi="Aptos" w:cs="Arial"/>
                <w:bCs/>
                <w:sz w:val="24"/>
                <w:szCs w:val="24"/>
              </w:rPr>
              <w:t>, replacement of a causeway and</w:t>
            </w:r>
            <w:r w:rsidR="00CD26F5" w:rsidRPr="007D650A">
              <w:rPr>
                <w:rFonts w:ascii="Aptos" w:hAnsi="Aptos" w:cs="Arial"/>
                <w:bCs/>
                <w:sz w:val="24"/>
                <w:szCs w:val="24"/>
              </w:rPr>
              <w:t xml:space="preserve"> the mowing of children</w:t>
            </w:r>
            <w:r w:rsidR="00CD26F5">
              <w:rPr>
                <w:rFonts w:ascii="Aptos" w:hAnsi="Aptos" w:cs="Arial"/>
                <w:bCs/>
                <w:sz w:val="24"/>
                <w:szCs w:val="24"/>
              </w:rPr>
              <w:t>’</w:t>
            </w:r>
            <w:r w:rsidR="00CD26F5" w:rsidRPr="007D650A">
              <w:rPr>
                <w:rFonts w:ascii="Aptos" w:hAnsi="Aptos" w:cs="Arial"/>
                <w:bCs/>
                <w:sz w:val="24"/>
                <w:szCs w:val="24"/>
              </w:rPr>
              <w:t>s play areas</w:t>
            </w:r>
            <w:r w:rsidR="00CD26F5">
              <w:rPr>
                <w:rFonts w:ascii="Aptos" w:hAnsi="Aptos" w:cs="Arial"/>
                <w:bCs/>
                <w:sz w:val="24"/>
                <w:szCs w:val="24"/>
              </w:rPr>
              <w:t xml:space="preserve"> have</w:t>
            </w:r>
            <w:r w:rsidR="00EF1EF7" w:rsidRPr="007D650A">
              <w:rPr>
                <w:rFonts w:ascii="Aptos" w:hAnsi="Aptos" w:cs="Arial"/>
                <w:bCs/>
                <w:sz w:val="24"/>
                <w:szCs w:val="24"/>
              </w:rPr>
              <w:t xml:space="preserve"> </w:t>
            </w:r>
            <w:r w:rsidR="00CD26F5">
              <w:rPr>
                <w:rFonts w:ascii="Aptos" w:hAnsi="Aptos" w:cs="Arial"/>
                <w:bCs/>
                <w:sz w:val="24"/>
                <w:szCs w:val="24"/>
              </w:rPr>
              <w:t xml:space="preserve">been </w:t>
            </w:r>
            <w:r w:rsidR="00EF1EF7" w:rsidRPr="007D650A">
              <w:rPr>
                <w:rFonts w:ascii="Aptos" w:hAnsi="Aptos" w:cs="Arial"/>
                <w:bCs/>
                <w:sz w:val="24"/>
                <w:szCs w:val="24"/>
              </w:rPr>
              <w:t>done with care for the</w:t>
            </w:r>
            <w:r w:rsidR="00452ADA" w:rsidRPr="007D650A">
              <w:rPr>
                <w:rFonts w:ascii="Aptos" w:hAnsi="Aptos" w:cs="Arial"/>
                <w:bCs/>
                <w:sz w:val="24"/>
                <w:szCs w:val="24"/>
              </w:rPr>
              <w:t xml:space="preserve"> surroundings.</w:t>
            </w:r>
          </w:p>
        </w:tc>
      </w:tr>
      <w:tr w:rsidR="0012698A" w:rsidRPr="000A5505" w14:paraId="2CFBA44E" w14:textId="77777777" w:rsidTr="00F01D61">
        <w:trPr>
          <w:trHeight w:val="1060"/>
        </w:trPr>
        <w:tc>
          <w:tcPr>
            <w:tcW w:w="5305" w:type="dxa"/>
          </w:tcPr>
          <w:p w14:paraId="1FBEEB49" w14:textId="77777777" w:rsidR="0012698A" w:rsidRPr="00BD6564" w:rsidRDefault="0012698A" w:rsidP="00F01D61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have the barriers been?</w:t>
            </w:r>
          </w:p>
        </w:tc>
        <w:tc>
          <w:tcPr>
            <w:tcW w:w="5396" w:type="dxa"/>
          </w:tcPr>
          <w:p w14:paraId="7A551460" w14:textId="2671A771" w:rsidR="0012698A" w:rsidRPr="000A5505" w:rsidRDefault="008C02A4" w:rsidP="00F01D61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While the Council creates awareness of its environment </w:t>
            </w:r>
            <w:r w:rsidR="002E43FF">
              <w:rPr>
                <w:rFonts w:ascii="Aptos" w:hAnsi="Aptos" w:cs="Arial"/>
                <w:sz w:val="24"/>
                <w:szCs w:val="24"/>
              </w:rPr>
              <w:t>and all maintenance activities</w:t>
            </w:r>
            <w:r w:rsidR="00CD26F5">
              <w:rPr>
                <w:rFonts w:ascii="Aptos" w:hAnsi="Aptos" w:cs="Arial"/>
                <w:sz w:val="24"/>
                <w:szCs w:val="24"/>
              </w:rPr>
              <w:t>,</w:t>
            </w:r>
            <w:r w:rsidR="002E43FF">
              <w:rPr>
                <w:rFonts w:ascii="Aptos" w:hAnsi="Aptos" w:cs="Arial"/>
                <w:sz w:val="24"/>
                <w:szCs w:val="24"/>
              </w:rPr>
              <w:t xml:space="preserve"> it </w:t>
            </w:r>
            <w:r w:rsidR="00243A21">
              <w:rPr>
                <w:rFonts w:ascii="Aptos" w:hAnsi="Aptos" w:cs="Arial"/>
                <w:sz w:val="24"/>
                <w:szCs w:val="24"/>
              </w:rPr>
              <w:t xml:space="preserve">has </w:t>
            </w:r>
            <w:r w:rsidR="00CD26F5">
              <w:rPr>
                <w:rFonts w:ascii="Aptos" w:hAnsi="Aptos" w:cs="Arial"/>
                <w:sz w:val="24"/>
                <w:szCs w:val="24"/>
              </w:rPr>
              <w:t xml:space="preserve">a </w:t>
            </w:r>
            <w:r w:rsidR="00A266FD">
              <w:rPr>
                <w:rFonts w:ascii="Aptos" w:hAnsi="Aptos" w:cs="Arial"/>
                <w:sz w:val="24"/>
                <w:szCs w:val="24"/>
              </w:rPr>
              <w:t>large influx of tourists during the summer months</w:t>
            </w:r>
            <w:r w:rsidR="00CD26F5">
              <w:rPr>
                <w:rFonts w:ascii="Aptos" w:hAnsi="Aptos" w:cs="Arial"/>
                <w:sz w:val="24"/>
                <w:szCs w:val="24"/>
              </w:rPr>
              <w:t>, which contributes to littering</w:t>
            </w:r>
            <w:r w:rsidR="00E14C3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12698A" w:rsidRPr="000A5505" w14:paraId="59A05B45" w14:textId="77777777" w:rsidTr="00F01D61">
        <w:trPr>
          <w:trHeight w:val="1060"/>
        </w:trPr>
        <w:tc>
          <w:tcPr>
            <w:tcW w:w="5305" w:type="dxa"/>
          </w:tcPr>
          <w:p w14:paraId="4CDB20DF" w14:textId="77777777" w:rsidR="0012698A" w:rsidRPr="00BD6564" w:rsidRDefault="0012698A" w:rsidP="00F01D61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will you change?</w:t>
            </w:r>
          </w:p>
        </w:tc>
        <w:tc>
          <w:tcPr>
            <w:tcW w:w="5396" w:type="dxa"/>
          </w:tcPr>
          <w:p w14:paraId="0D88F15E" w14:textId="7D56FB00" w:rsidR="0012698A" w:rsidRPr="000A5505" w:rsidRDefault="0092615A" w:rsidP="00F01D61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Develop </w:t>
            </w:r>
            <w:r w:rsidR="00373731">
              <w:rPr>
                <w:rFonts w:ascii="Aptos" w:hAnsi="Aptos" w:cs="Arial"/>
                <w:sz w:val="24"/>
                <w:szCs w:val="24"/>
              </w:rPr>
              <w:t>closer working relationships with B</w:t>
            </w:r>
            <w:r w:rsidR="00FA3685">
              <w:rPr>
                <w:rFonts w:ascii="Aptos" w:hAnsi="Aptos" w:cs="Arial"/>
                <w:sz w:val="24"/>
                <w:szCs w:val="24"/>
              </w:rPr>
              <w:t>BNP</w:t>
            </w:r>
            <w:r w:rsidR="00373731">
              <w:rPr>
                <w:rFonts w:ascii="Aptos" w:hAnsi="Aptos" w:cs="Arial"/>
                <w:sz w:val="24"/>
                <w:szCs w:val="24"/>
              </w:rPr>
              <w:t xml:space="preserve">, </w:t>
            </w:r>
            <w:r w:rsidR="00FA3685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373731">
              <w:rPr>
                <w:rFonts w:ascii="Aptos" w:hAnsi="Aptos" w:cs="Arial"/>
                <w:sz w:val="24"/>
                <w:szCs w:val="24"/>
              </w:rPr>
              <w:t>National Trust</w:t>
            </w:r>
            <w:r w:rsidR="00761268">
              <w:rPr>
                <w:rFonts w:ascii="Aptos" w:hAnsi="Aptos" w:cs="Arial"/>
                <w:sz w:val="24"/>
                <w:szCs w:val="24"/>
              </w:rPr>
              <w:t xml:space="preserve"> and Powys County Council </w:t>
            </w:r>
            <w:r w:rsidR="00DD6690">
              <w:rPr>
                <w:rFonts w:ascii="Aptos" w:hAnsi="Aptos" w:cs="Arial"/>
                <w:sz w:val="24"/>
                <w:szCs w:val="24"/>
              </w:rPr>
              <w:t>to convey local concerns and understand problems</w:t>
            </w:r>
            <w:r w:rsidR="00E14C3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12698A" w:rsidRPr="000A5505" w14:paraId="0C575960" w14:textId="77777777" w:rsidTr="00F01D61">
        <w:trPr>
          <w:trHeight w:val="1060"/>
        </w:trPr>
        <w:tc>
          <w:tcPr>
            <w:tcW w:w="5305" w:type="dxa"/>
          </w:tcPr>
          <w:p w14:paraId="77DA41C7" w14:textId="77777777" w:rsidR="0012698A" w:rsidRPr="00BD6564" w:rsidRDefault="0012698A" w:rsidP="00F01D61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How and when will the s6 duty be monitored and the s6 plan reviewed?</w:t>
            </w:r>
          </w:p>
        </w:tc>
        <w:tc>
          <w:tcPr>
            <w:tcW w:w="5396" w:type="dxa"/>
          </w:tcPr>
          <w:p w14:paraId="4AD719FB" w14:textId="77777777" w:rsidR="00194EE1" w:rsidRDefault="007E296B" w:rsidP="00F01D61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The section 6 duty is </w:t>
            </w:r>
            <w:r w:rsidR="003A7BFA">
              <w:rPr>
                <w:rFonts w:ascii="Aptos" w:hAnsi="Aptos" w:cs="Arial"/>
                <w:sz w:val="24"/>
                <w:szCs w:val="24"/>
              </w:rPr>
              <w:t xml:space="preserve">used commenting on planning consultations where </w:t>
            </w:r>
            <w:r w:rsidR="00CD26F5">
              <w:rPr>
                <w:rFonts w:ascii="Aptos" w:hAnsi="Aptos" w:cs="Arial"/>
                <w:sz w:val="24"/>
                <w:szCs w:val="24"/>
              </w:rPr>
              <w:t xml:space="preserve">relevant. </w:t>
            </w:r>
          </w:p>
          <w:p w14:paraId="0B1A55B9" w14:textId="1E0BEEDB" w:rsidR="0012698A" w:rsidRPr="000A5505" w:rsidRDefault="00CD26F5" w:rsidP="00F01D61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The Council will formulate a Biodiversity Action Plan.</w:t>
            </w:r>
            <w:r w:rsidR="00571FD1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6159556F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A3B24" w:rsidSect="00DA3B24">
          <w:headerReference w:type="default" r:id="rId11"/>
          <w:footerReference w:type="default" r:id="rId12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p w14:paraId="3A3C73DA" w14:textId="5882AA83" w:rsidR="00BE4550" w:rsidRDefault="00BE4550" w:rsidP="003C3062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sectPr w:rsidR="00BE4550" w:rsidSect="003C3062">
      <w:headerReference w:type="default" r:id="rId13"/>
      <w:pgSz w:w="16838" w:h="11906" w:orient="landscape"/>
      <w:pgMar w:top="1588" w:right="1440" w:bottom="144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60D0" w14:textId="77777777" w:rsidR="00F920C0" w:rsidRDefault="00F920C0" w:rsidP="002D7E92">
      <w:pPr>
        <w:spacing w:after="0" w:line="240" w:lineRule="auto"/>
      </w:pPr>
      <w:r>
        <w:separator/>
      </w:r>
    </w:p>
  </w:endnote>
  <w:endnote w:type="continuationSeparator" w:id="0">
    <w:p w14:paraId="5A472648" w14:textId="77777777" w:rsidR="00F920C0" w:rsidRDefault="00F920C0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7374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197D12" w14:textId="77777777" w:rsidR="00D01BCB" w:rsidRPr="009E32E2" w:rsidRDefault="00D01BCB">
        <w:pPr>
          <w:pStyle w:val="Footer"/>
          <w:jc w:val="right"/>
          <w:rPr>
            <w:noProof/>
            <w:lang w:val="fr-FR"/>
          </w:rPr>
        </w:pPr>
        <w:r>
          <w:fldChar w:fldCharType="begin"/>
        </w:r>
        <w:r w:rsidRPr="009E32E2">
          <w:rPr>
            <w:lang w:val="fr-FR"/>
          </w:rPr>
          <w:instrText xml:space="preserve"> PAGE   \* MERGEFORMAT </w:instrText>
        </w:r>
        <w:r>
          <w:fldChar w:fldCharType="separate"/>
        </w:r>
        <w:r w:rsidRPr="009E32E2">
          <w:rPr>
            <w:noProof/>
            <w:lang w:val="fr-FR"/>
          </w:rPr>
          <w:t>2</w:t>
        </w:r>
        <w:r>
          <w:rPr>
            <w:noProof/>
          </w:rPr>
          <w:fldChar w:fldCharType="end"/>
        </w:r>
      </w:p>
      <w:p w14:paraId="1B22B500" w14:textId="7F313F21" w:rsidR="00D01BCB" w:rsidRPr="009E32E2" w:rsidRDefault="00D01BCB" w:rsidP="00D01BCB">
        <w:pPr>
          <w:pStyle w:val="Footer"/>
          <w:rPr>
            <w:i/>
            <w:iCs/>
            <w:noProof/>
            <w:sz w:val="20"/>
            <w:szCs w:val="20"/>
            <w:lang w:val="fr-FR"/>
          </w:rPr>
        </w:pPr>
        <w:r w:rsidRPr="009E32E2">
          <w:rPr>
            <w:i/>
            <w:iCs/>
            <w:noProof/>
            <w:sz w:val="20"/>
            <w:szCs w:val="20"/>
            <w:lang w:val="fr-FR"/>
          </w:rPr>
          <w:t>Un Llais Cymru / One Voice Wales 202</w:t>
        </w:r>
        <w:r w:rsidR="00E85EF6" w:rsidRPr="009E32E2">
          <w:rPr>
            <w:i/>
            <w:iCs/>
            <w:noProof/>
            <w:sz w:val="20"/>
            <w:szCs w:val="20"/>
            <w:lang w:val="fr-FR"/>
          </w:rPr>
          <w:t>5</w:t>
        </w:r>
      </w:p>
    </w:sdtContent>
  </w:sdt>
  <w:p w14:paraId="499E5A5D" w14:textId="77777777" w:rsidR="00D01BCB" w:rsidRPr="009E32E2" w:rsidRDefault="00D01BCB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FA8" w14:textId="77777777" w:rsidR="00F920C0" w:rsidRDefault="00F920C0" w:rsidP="002D7E92">
      <w:pPr>
        <w:spacing w:after="0" w:line="240" w:lineRule="auto"/>
      </w:pPr>
      <w:r>
        <w:separator/>
      </w:r>
    </w:p>
  </w:footnote>
  <w:footnote w:type="continuationSeparator" w:id="0">
    <w:p w14:paraId="11B9575B" w14:textId="77777777" w:rsidR="00F920C0" w:rsidRDefault="00F920C0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ED3" w14:textId="56C305FE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2C9B486" wp14:editId="09DC5079">
          <wp:simplePos x="0" y="0"/>
          <wp:positionH relativeFrom="column">
            <wp:posOffset>-595399</wp:posOffset>
          </wp:positionH>
          <wp:positionV relativeFrom="paragraph">
            <wp:posOffset>-311670</wp:posOffset>
          </wp:positionV>
          <wp:extent cx="825990" cy="1080655"/>
          <wp:effectExtent l="0" t="0" r="0" b="0"/>
          <wp:wrapNone/>
          <wp:docPr id="842038911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74" cy="10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B7E5" w14:textId="3648EE12" w:rsidR="003D36D3" w:rsidRPr="003C3062" w:rsidRDefault="003D36D3" w:rsidP="003C3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a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536B"/>
    <w:rsid w:val="00005F67"/>
    <w:rsid w:val="000075AA"/>
    <w:rsid w:val="00016532"/>
    <w:rsid w:val="00016742"/>
    <w:rsid w:val="0002701E"/>
    <w:rsid w:val="00032B3F"/>
    <w:rsid w:val="00033828"/>
    <w:rsid w:val="00036326"/>
    <w:rsid w:val="00045CAB"/>
    <w:rsid w:val="00045F3E"/>
    <w:rsid w:val="00047C56"/>
    <w:rsid w:val="0005037E"/>
    <w:rsid w:val="000700BA"/>
    <w:rsid w:val="000709E9"/>
    <w:rsid w:val="00080767"/>
    <w:rsid w:val="00087040"/>
    <w:rsid w:val="0009765B"/>
    <w:rsid w:val="000A050C"/>
    <w:rsid w:val="000A3797"/>
    <w:rsid w:val="000A5505"/>
    <w:rsid w:val="000B1103"/>
    <w:rsid w:val="000B31AA"/>
    <w:rsid w:val="000B5BDB"/>
    <w:rsid w:val="000B78BF"/>
    <w:rsid w:val="000C0CBA"/>
    <w:rsid w:val="000C6C11"/>
    <w:rsid w:val="000D2122"/>
    <w:rsid w:val="000E3D45"/>
    <w:rsid w:val="000E3FD2"/>
    <w:rsid w:val="000F41C4"/>
    <w:rsid w:val="000F7328"/>
    <w:rsid w:val="00100D3C"/>
    <w:rsid w:val="0012698A"/>
    <w:rsid w:val="0013583B"/>
    <w:rsid w:val="00136B3D"/>
    <w:rsid w:val="00145BB1"/>
    <w:rsid w:val="00161443"/>
    <w:rsid w:val="00166E10"/>
    <w:rsid w:val="00191984"/>
    <w:rsid w:val="00194EE1"/>
    <w:rsid w:val="00197E56"/>
    <w:rsid w:val="001B6FE6"/>
    <w:rsid w:val="001B7028"/>
    <w:rsid w:val="001C2B77"/>
    <w:rsid w:val="001D1B41"/>
    <w:rsid w:val="001D2FDD"/>
    <w:rsid w:val="001D69C6"/>
    <w:rsid w:val="001E11F4"/>
    <w:rsid w:val="001E1922"/>
    <w:rsid w:val="001F22FF"/>
    <w:rsid w:val="001F40EC"/>
    <w:rsid w:val="001F780F"/>
    <w:rsid w:val="00201F91"/>
    <w:rsid w:val="00206367"/>
    <w:rsid w:val="00212C19"/>
    <w:rsid w:val="00236DE3"/>
    <w:rsid w:val="00243A21"/>
    <w:rsid w:val="00243B40"/>
    <w:rsid w:val="0024731D"/>
    <w:rsid w:val="0025021C"/>
    <w:rsid w:val="002750AC"/>
    <w:rsid w:val="00277475"/>
    <w:rsid w:val="00281473"/>
    <w:rsid w:val="0028202D"/>
    <w:rsid w:val="00290DF3"/>
    <w:rsid w:val="00294468"/>
    <w:rsid w:val="00297511"/>
    <w:rsid w:val="002A2AF0"/>
    <w:rsid w:val="002A4B2B"/>
    <w:rsid w:val="002A7C04"/>
    <w:rsid w:val="002B778B"/>
    <w:rsid w:val="002B7D1B"/>
    <w:rsid w:val="002C6231"/>
    <w:rsid w:val="002D19A6"/>
    <w:rsid w:val="002D337E"/>
    <w:rsid w:val="002D7E92"/>
    <w:rsid w:val="002E43FF"/>
    <w:rsid w:val="002F0A2F"/>
    <w:rsid w:val="002F2CDD"/>
    <w:rsid w:val="002F539A"/>
    <w:rsid w:val="00305146"/>
    <w:rsid w:val="00306BBF"/>
    <w:rsid w:val="00310050"/>
    <w:rsid w:val="003135E2"/>
    <w:rsid w:val="00315B1A"/>
    <w:rsid w:val="003248AB"/>
    <w:rsid w:val="00334172"/>
    <w:rsid w:val="003372EB"/>
    <w:rsid w:val="00340FE7"/>
    <w:rsid w:val="003575A6"/>
    <w:rsid w:val="00365841"/>
    <w:rsid w:val="003671AE"/>
    <w:rsid w:val="00367689"/>
    <w:rsid w:val="00367D5C"/>
    <w:rsid w:val="00372797"/>
    <w:rsid w:val="00373731"/>
    <w:rsid w:val="00373C1A"/>
    <w:rsid w:val="00375CCC"/>
    <w:rsid w:val="003777CE"/>
    <w:rsid w:val="0038613D"/>
    <w:rsid w:val="00395A48"/>
    <w:rsid w:val="003978DD"/>
    <w:rsid w:val="003A141E"/>
    <w:rsid w:val="003A7BFA"/>
    <w:rsid w:val="003C121B"/>
    <w:rsid w:val="003C3062"/>
    <w:rsid w:val="003D20DC"/>
    <w:rsid w:val="003D3123"/>
    <w:rsid w:val="003D36D3"/>
    <w:rsid w:val="003E01B4"/>
    <w:rsid w:val="003E173D"/>
    <w:rsid w:val="003F676B"/>
    <w:rsid w:val="00404DAC"/>
    <w:rsid w:val="00415F2C"/>
    <w:rsid w:val="00452ADA"/>
    <w:rsid w:val="00462CBD"/>
    <w:rsid w:val="004641EB"/>
    <w:rsid w:val="004657EC"/>
    <w:rsid w:val="00485104"/>
    <w:rsid w:val="0048634C"/>
    <w:rsid w:val="0049743F"/>
    <w:rsid w:val="004A0F96"/>
    <w:rsid w:val="004A7ED0"/>
    <w:rsid w:val="004C4D52"/>
    <w:rsid w:val="004D1ADA"/>
    <w:rsid w:val="004D670B"/>
    <w:rsid w:val="004F6189"/>
    <w:rsid w:val="005035A5"/>
    <w:rsid w:val="00510FA3"/>
    <w:rsid w:val="0051610C"/>
    <w:rsid w:val="005276CC"/>
    <w:rsid w:val="00532D63"/>
    <w:rsid w:val="00541E9F"/>
    <w:rsid w:val="005421D0"/>
    <w:rsid w:val="005436F9"/>
    <w:rsid w:val="00571FD1"/>
    <w:rsid w:val="00575D43"/>
    <w:rsid w:val="005775A0"/>
    <w:rsid w:val="005819A5"/>
    <w:rsid w:val="00585A76"/>
    <w:rsid w:val="005866A2"/>
    <w:rsid w:val="00590037"/>
    <w:rsid w:val="005C4FF3"/>
    <w:rsid w:val="005D03D5"/>
    <w:rsid w:val="005D6AB4"/>
    <w:rsid w:val="005E6729"/>
    <w:rsid w:val="005E7B1A"/>
    <w:rsid w:val="005F566B"/>
    <w:rsid w:val="0060607F"/>
    <w:rsid w:val="00612F4E"/>
    <w:rsid w:val="00615909"/>
    <w:rsid w:val="00621DC8"/>
    <w:rsid w:val="00624908"/>
    <w:rsid w:val="006529F5"/>
    <w:rsid w:val="00657DD0"/>
    <w:rsid w:val="00670D73"/>
    <w:rsid w:val="006760A1"/>
    <w:rsid w:val="00695590"/>
    <w:rsid w:val="006A763F"/>
    <w:rsid w:val="006A78DB"/>
    <w:rsid w:val="006B0033"/>
    <w:rsid w:val="006C676A"/>
    <w:rsid w:val="006F0C5D"/>
    <w:rsid w:val="006F21F4"/>
    <w:rsid w:val="006F33C6"/>
    <w:rsid w:val="00712E6C"/>
    <w:rsid w:val="00716C29"/>
    <w:rsid w:val="007170B9"/>
    <w:rsid w:val="0073070E"/>
    <w:rsid w:val="007319F8"/>
    <w:rsid w:val="007336C0"/>
    <w:rsid w:val="00735ED9"/>
    <w:rsid w:val="00741C22"/>
    <w:rsid w:val="00754A41"/>
    <w:rsid w:val="00757BDE"/>
    <w:rsid w:val="00761268"/>
    <w:rsid w:val="00773F09"/>
    <w:rsid w:val="00781346"/>
    <w:rsid w:val="00784620"/>
    <w:rsid w:val="007C2B47"/>
    <w:rsid w:val="007C2CD5"/>
    <w:rsid w:val="007D650A"/>
    <w:rsid w:val="007E296B"/>
    <w:rsid w:val="007E3F93"/>
    <w:rsid w:val="007E5343"/>
    <w:rsid w:val="00812144"/>
    <w:rsid w:val="00813EC3"/>
    <w:rsid w:val="00835517"/>
    <w:rsid w:val="0084742B"/>
    <w:rsid w:val="008507F9"/>
    <w:rsid w:val="00863C1C"/>
    <w:rsid w:val="00873A37"/>
    <w:rsid w:val="00885512"/>
    <w:rsid w:val="008932A9"/>
    <w:rsid w:val="008A39FC"/>
    <w:rsid w:val="008B5515"/>
    <w:rsid w:val="008C02A4"/>
    <w:rsid w:val="008C5BED"/>
    <w:rsid w:val="008D4E68"/>
    <w:rsid w:val="008D637E"/>
    <w:rsid w:val="008E0EC2"/>
    <w:rsid w:val="008E72A3"/>
    <w:rsid w:val="008F12A9"/>
    <w:rsid w:val="008F5F91"/>
    <w:rsid w:val="009006A5"/>
    <w:rsid w:val="009028E7"/>
    <w:rsid w:val="00905B8E"/>
    <w:rsid w:val="009118AB"/>
    <w:rsid w:val="00914D81"/>
    <w:rsid w:val="009259BE"/>
    <w:rsid w:val="0092615A"/>
    <w:rsid w:val="009323D1"/>
    <w:rsid w:val="009347AE"/>
    <w:rsid w:val="009425E4"/>
    <w:rsid w:val="009451E3"/>
    <w:rsid w:val="009461CA"/>
    <w:rsid w:val="00954232"/>
    <w:rsid w:val="00963BEA"/>
    <w:rsid w:val="00964A36"/>
    <w:rsid w:val="009667A7"/>
    <w:rsid w:val="0096708D"/>
    <w:rsid w:val="009846CA"/>
    <w:rsid w:val="00997F59"/>
    <w:rsid w:val="009A52F4"/>
    <w:rsid w:val="009C1D0E"/>
    <w:rsid w:val="009C56C7"/>
    <w:rsid w:val="009D0079"/>
    <w:rsid w:val="009E2863"/>
    <w:rsid w:val="009E32E2"/>
    <w:rsid w:val="009F35C1"/>
    <w:rsid w:val="009F709A"/>
    <w:rsid w:val="00A043BF"/>
    <w:rsid w:val="00A14949"/>
    <w:rsid w:val="00A15149"/>
    <w:rsid w:val="00A157B8"/>
    <w:rsid w:val="00A22E4A"/>
    <w:rsid w:val="00A2649D"/>
    <w:rsid w:val="00A266FD"/>
    <w:rsid w:val="00A274D1"/>
    <w:rsid w:val="00A3324D"/>
    <w:rsid w:val="00A5080B"/>
    <w:rsid w:val="00A51C18"/>
    <w:rsid w:val="00A553F6"/>
    <w:rsid w:val="00A568FD"/>
    <w:rsid w:val="00A57432"/>
    <w:rsid w:val="00A57B97"/>
    <w:rsid w:val="00A65A77"/>
    <w:rsid w:val="00A71824"/>
    <w:rsid w:val="00A72673"/>
    <w:rsid w:val="00A7341D"/>
    <w:rsid w:val="00A75AFC"/>
    <w:rsid w:val="00A8302F"/>
    <w:rsid w:val="00AA091B"/>
    <w:rsid w:val="00AA219C"/>
    <w:rsid w:val="00AA5F62"/>
    <w:rsid w:val="00AB6E24"/>
    <w:rsid w:val="00AC221F"/>
    <w:rsid w:val="00AD66F2"/>
    <w:rsid w:val="00AE30F1"/>
    <w:rsid w:val="00AE4697"/>
    <w:rsid w:val="00AE6551"/>
    <w:rsid w:val="00AE7DD6"/>
    <w:rsid w:val="00AF0A04"/>
    <w:rsid w:val="00AF2401"/>
    <w:rsid w:val="00B009A5"/>
    <w:rsid w:val="00B013C4"/>
    <w:rsid w:val="00B25560"/>
    <w:rsid w:val="00B269D5"/>
    <w:rsid w:val="00B357DE"/>
    <w:rsid w:val="00B42C21"/>
    <w:rsid w:val="00B47D55"/>
    <w:rsid w:val="00B51CC2"/>
    <w:rsid w:val="00B571DE"/>
    <w:rsid w:val="00B61815"/>
    <w:rsid w:val="00B723B0"/>
    <w:rsid w:val="00B72F0A"/>
    <w:rsid w:val="00B82F6C"/>
    <w:rsid w:val="00B836FB"/>
    <w:rsid w:val="00B90932"/>
    <w:rsid w:val="00B94F1C"/>
    <w:rsid w:val="00BA3877"/>
    <w:rsid w:val="00BA5FEF"/>
    <w:rsid w:val="00BA65F6"/>
    <w:rsid w:val="00BC07EF"/>
    <w:rsid w:val="00BC5B41"/>
    <w:rsid w:val="00BD0FA9"/>
    <w:rsid w:val="00BD34F4"/>
    <w:rsid w:val="00BD6564"/>
    <w:rsid w:val="00BE3DF0"/>
    <w:rsid w:val="00BE4550"/>
    <w:rsid w:val="00BE604B"/>
    <w:rsid w:val="00BE7E37"/>
    <w:rsid w:val="00BF1BED"/>
    <w:rsid w:val="00C24E27"/>
    <w:rsid w:val="00C322C4"/>
    <w:rsid w:val="00C33827"/>
    <w:rsid w:val="00C4100D"/>
    <w:rsid w:val="00C6284A"/>
    <w:rsid w:val="00C645DE"/>
    <w:rsid w:val="00C648F3"/>
    <w:rsid w:val="00C64FE4"/>
    <w:rsid w:val="00C66EB8"/>
    <w:rsid w:val="00C66FA0"/>
    <w:rsid w:val="00C72205"/>
    <w:rsid w:val="00C745EC"/>
    <w:rsid w:val="00C75CD1"/>
    <w:rsid w:val="00C94BBA"/>
    <w:rsid w:val="00CA2685"/>
    <w:rsid w:val="00CA3BB4"/>
    <w:rsid w:val="00CA4D14"/>
    <w:rsid w:val="00CB06DE"/>
    <w:rsid w:val="00CB5C6C"/>
    <w:rsid w:val="00CC0900"/>
    <w:rsid w:val="00CD26F5"/>
    <w:rsid w:val="00CF09A7"/>
    <w:rsid w:val="00CF35F2"/>
    <w:rsid w:val="00CF53A7"/>
    <w:rsid w:val="00D00A10"/>
    <w:rsid w:val="00D01BCB"/>
    <w:rsid w:val="00D0535A"/>
    <w:rsid w:val="00D06BB7"/>
    <w:rsid w:val="00D13FBF"/>
    <w:rsid w:val="00D17FBA"/>
    <w:rsid w:val="00D20325"/>
    <w:rsid w:val="00D51DCD"/>
    <w:rsid w:val="00D60FFB"/>
    <w:rsid w:val="00D673D9"/>
    <w:rsid w:val="00D734B1"/>
    <w:rsid w:val="00D860BB"/>
    <w:rsid w:val="00D9372F"/>
    <w:rsid w:val="00D97DD2"/>
    <w:rsid w:val="00DA3477"/>
    <w:rsid w:val="00DA3B24"/>
    <w:rsid w:val="00DB6E85"/>
    <w:rsid w:val="00DC3640"/>
    <w:rsid w:val="00DC631B"/>
    <w:rsid w:val="00DC70B3"/>
    <w:rsid w:val="00DC7C5A"/>
    <w:rsid w:val="00DD048E"/>
    <w:rsid w:val="00DD3DC2"/>
    <w:rsid w:val="00DD49A2"/>
    <w:rsid w:val="00DD6690"/>
    <w:rsid w:val="00DD747D"/>
    <w:rsid w:val="00DF78DE"/>
    <w:rsid w:val="00E073CB"/>
    <w:rsid w:val="00E1418F"/>
    <w:rsid w:val="00E14C38"/>
    <w:rsid w:val="00E16719"/>
    <w:rsid w:val="00E3141A"/>
    <w:rsid w:val="00E31AF6"/>
    <w:rsid w:val="00E326C0"/>
    <w:rsid w:val="00E3296D"/>
    <w:rsid w:val="00E3378F"/>
    <w:rsid w:val="00E43879"/>
    <w:rsid w:val="00E47EA5"/>
    <w:rsid w:val="00E53BFE"/>
    <w:rsid w:val="00E5491E"/>
    <w:rsid w:val="00E5642E"/>
    <w:rsid w:val="00E646AF"/>
    <w:rsid w:val="00E726E5"/>
    <w:rsid w:val="00E838AF"/>
    <w:rsid w:val="00E85EF6"/>
    <w:rsid w:val="00E939A2"/>
    <w:rsid w:val="00EA0748"/>
    <w:rsid w:val="00EA6CC0"/>
    <w:rsid w:val="00EB39A7"/>
    <w:rsid w:val="00ED5A1B"/>
    <w:rsid w:val="00EF1EF7"/>
    <w:rsid w:val="00EF74BB"/>
    <w:rsid w:val="00F05F7C"/>
    <w:rsid w:val="00F15B12"/>
    <w:rsid w:val="00F26412"/>
    <w:rsid w:val="00F27D8F"/>
    <w:rsid w:val="00F42E7E"/>
    <w:rsid w:val="00F532CA"/>
    <w:rsid w:val="00F66A48"/>
    <w:rsid w:val="00F74E1D"/>
    <w:rsid w:val="00F825A9"/>
    <w:rsid w:val="00F920C0"/>
    <w:rsid w:val="00F96866"/>
    <w:rsid w:val="00F971E0"/>
    <w:rsid w:val="00FA17FC"/>
    <w:rsid w:val="00FA3685"/>
    <w:rsid w:val="00FB7817"/>
    <w:rsid w:val="00FC293D"/>
    <w:rsid w:val="00FC67D7"/>
    <w:rsid w:val="00FE138D"/>
    <w:rsid w:val="00FF3C98"/>
    <w:rsid w:val="00FF4265"/>
    <w:rsid w:val="00FF4C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075A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6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6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6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8" ma:contentTypeDescription="Create a new document." ma:contentTypeScope="" ma:versionID="1652ff2132c74765bcc5bc455d91fcc7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9d867006089ce224b90c28130b92d203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D42E531-F0BB-47C5-B852-AB1BEA1F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33D6A-8306-441F-B671-3B35E38E0A8C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3.xml><?xml version="1.0" encoding="utf-8"?>
<ds:datastoreItem xmlns:ds="http://schemas.openxmlformats.org/officeDocument/2006/customXml" ds:itemID="{E1727790-BAA3-4BB4-B1B4-9CE14592E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Elwyn Gwilym</cp:lastModifiedBy>
  <cp:revision>4</cp:revision>
  <cp:lastPrinted>2025-11-14T12:32:00Z</cp:lastPrinted>
  <dcterms:created xsi:type="dcterms:W3CDTF">2025-11-17T08:46:00Z</dcterms:created>
  <dcterms:modified xsi:type="dcterms:W3CDTF">2025-12-01T10:40:00Z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</Properties>
</file>